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DCD0" w14:textId="77777777" w:rsidR="002C63D6" w:rsidRPr="00123BEC" w:rsidRDefault="00FC5692" w:rsidP="00015E79">
      <w:pPr>
        <w:jc w:val="center"/>
        <w:rPr>
          <w:rFonts w:cs="Arial"/>
          <w:b/>
        </w:rPr>
      </w:pPr>
      <w:r>
        <w:rPr>
          <w:rFonts w:cs="Arial"/>
          <w:b/>
        </w:rPr>
        <w:t xml:space="preserve"> </w:t>
      </w:r>
    </w:p>
    <w:p w14:paraId="62DC06C1" w14:textId="77777777" w:rsidR="00E02CF6" w:rsidRPr="00D158C4" w:rsidRDefault="00E02CF6" w:rsidP="00015E79">
      <w:pPr>
        <w:jc w:val="center"/>
        <w:rPr>
          <w:rFonts w:cs="Arial"/>
          <w:b/>
          <w:sz w:val="36"/>
        </w:rPr>
      </w:pPr>
      <w:r w:rsidRPr="00D158C4">
        <w:rPr>
          <w:rFonts w:cs="Arial"/>
          <w:b/>
          <w:sz w:val="36"/>
        </w:rPr>
        <w:t>SPECIAL ECONOMIC ZONE</w:t>
      </w:r>
    </w:p>
    <w:p w14:paraId="2DFC093C" w14:textId="77777777" w:rsidR="00E02CF6" w:rsidRPr="00D158C4" w:rsidRDefault="00E02CF6" w:rsidP="00015E79">
      <w:pPr>
        <w:jc w:val="center"/>
        <w:rPr>
          <w:rFonts w:cs="Arial"/>
          <w:b/>
          <w:sz w:val="36"/>
        </w:rPr>
      </w:pPr>
    </w:p>
    <w:p w14:paraId="38FB0496" w14:textId="0ED749B2" w:rsidR="006D4AC9" w:rsidRPr="00D158C4" w:rsidRDefault="00DB5765" w:rsidP="00015E79">
      <w:pPr>
        <w:jc w:val="center"/>
        <w:rPr>
          <w:rFonts w:cs="Arial"/>
          <w:b/>
          <w:sz w:val="36"/>
        </w:rPr>
      </w:pPr>
      <w:r>
        <w:rPr>
          <w:rFonts w:cs="Arial"/>
          <w:b/>
          <w:sz w:val="36"/>
        </w:rPr>
        <w:t>FORM</w:t>
      </w:r>
      <w:r w:rsidR="00130412" w:rsidRPr="00D158C4">
        <w:rPr>
          <w:rFonts w:cs="Arial"/>
          <w:b/>
          <w:sz w:val="36"/>
        </w:rPr>
        <w:t xml:space="preserve"> </w:t>
      </w:r>
      <w:r w:rsidR="00D36ED5">
        <w:rPr>
          <w:rFonts w:cs="Arial"/>
          <w:b/>
          <w:sz w:val="36"/>
        </w:rPr>
        <w:t>OCCUPANT SUB-</w:t>
      </w:r>
      <w:r w:rsidR="0088651A">
        <w:rPr>
          <w:rFonts w:cs="Arial"/>
          <w:b/>
          <w:sz w:val="36"/>
        </w:rPr>
        <w:t>CONCESSION</w:t>
      </w:r>
      <w:r w:rsidR="00130412" w:rsidRPr="00D158C4">
        <w:rPr>
          <w:rFonts w:cs="Arial"/>
          <w:b/>
          <w:sz w:val="36"/>
        </w:rPr>
        <w:t xml:space="preserve"> AGREEMENT</w:t>
      </w:r>
    </w:p>
    <w:p w14:paraId="10EBB467" w14:textId="77777777" w:rsidR="002C63D6" w:rsidRPr="00D158C4" w:rsidRDefault="002C63D6" w:rsidP="00015E79">
      <w:pPr>
        <w:jc w:val="center"/>
        <w:rPr>
          <w:rFonts w:cs="Arial"/>
          <w:b/>
        </w:rPr>
      </w:pPr>
    </w:p>
    <w:p w14:paraId="3D1C91B2" w14:textId="77777777" w:rsidR="002C63D6" w:rsidRDefault="002C63D6" w:rsidP="00015E79">
      <w:pPr>
        <w:jc w:val="center"/>
        <w:rPr>
          <w:rFonts w:cs="Arial"/>
          <w:b/>
        </w:rPr>
      </w:pPr>
      <w:r w:rsidRPr="00D158C4">
        <w:rPr>
          <w:rFonts w:cs="Arial"/>
          <w:b/>
        </w:rPr>
        <w:t>BETWEEN</w:t>
      </w:r>
    </w:p>
    <w:p w14:paraId="201619B0" w14:textId="77777777" w:rsidR="00ED596E" w:rsidRDefault="00ED596E" w:rsidP="00D36ED5">
      <w:pPr>
        <w:rPr>
          <w:rFonts w:cs="Arial"/>
          <w:b/>
        </w:rPr>
      </w:pPr>
    </w:p>
    <w:p w14:paraId="105D8FEC" w14:textId="1A15D16D" w:rsidR="0088651A" w:rsidRDefault="00FA6A04" w:rsidP="00ED596E">
      <w:pPr>
        <w:jc w:val="center"/>
        <w:rPr>
          <w:rFonts w:cs="Arial"/>
          <w:b/>
          <w:sz w:val="28"/>
        </w:rPr>
      </w:pPr>
      <w:r>
        <w:rPr>
          <w:rFonts w:cs="Arial"/>
          <w:b/>
          <w:sz w:val="28"/>
        </w:rPr>
        <w:t>__________________________________________</w:t>
      </w:r>
    </w:p>
    <w:p w14:paraId="0AE43B13" w14:textId="77FF188B" w:rsidR="00ED596E" w:rsidRPr="0088651A" w:rsidRDefault="0088651A" w:rsidP="00ED596E">
      <w:pPr>
        <w:jc w:val="center"/>
        <w:rPr>
          <w:rFonts w:cs="Arial"/>
          <w:b/>
          <w:sz w:val="24"/>
          <w:szCs w:val="24"/>
        </w:rPr>
      </w:pPr>
      <w:r w:rsidRPr="0088651A">
        <w:rPr>
          <w:rFonts w:cs="Arial"/>
          <w:b/>
          <w:sz w:val="24"/>
          <w:szCs w:val="24"/>
        </w:rPr>
        <w:t>(“The Developer”)</w:t>
      </w:r>
    </w:p>
    <w:p w14:paraId="70BAFBFA" w14:textId="77777777" w:rsidR="00ED596E" w:rsidRPr="00925306" w:rsidRDefault="00ED596E" w:rsidP="00ED596E">
      <w:pPr>
        <w:jc w:val="center"/>
        <w:rPr>
          <w:rFonts w:cs="Arial"/>
          <w:b/>
        </w:rPr>
      </w:pPr>
    </w:p>
    <w:p w14:paraId="506188E0" w14:textId="77777777" w:rsidR="00ED596E" w:rsidRPr="00925306" w:rsidRDefault="00ED596E" w:rsidP="00ED596E">
      <w:pPr>
        <w:jc w:val="center"/>
        <w:rPr>
          <w:rFonts w:cs="Arial"/>
          <w:b/>
        </w:rPr>
      </w:pPr>
      <w:r w:rsidRPr="00925306">
        <w:rPr>
          <w:rFonts w:cs="Arial"/>
          <w:b/>
        </w:rPr>
        <w:t>AND</w:t>
      </w:r>
    </w:p>
    <w:p w14:paraId="48CCD829" w14:textId="77777777" w:rsidR="00ED596E" w:rsidRPr="00925306" w:rsidRDefault="00ED596E" w:rsidP="00ED596E">
      <w:pPr>
        <w:jc w:val="center"/>
        <w:rPr>
          <w:rFonts w:cs="Arial"/>
          <w:b/>
        </w:rPr>
      </w:pPr>
    </w:p>
    <w:p w14:paraId="34B9AEC8" w14:textId="487A8E86" w:rsidR="002C63D6" w:rsidRDefault="00FA6A04" w:rsidP="00015E79">
      <w:pPr>
        <w:jc w:val="center"/>
        <w:rPr>
          <w:rFonts w:cs="Arial"/>
          <w:b/>
          <w:sz w:val="28"/>
        </w:rPr>
      </w:pPr>
      <w:r>
        <w:rPr>
          <w:rFonts w:cs="Arial"/>
          <w:b/>
          <w:sz w:val="28"/>
        </w:rPr>
        <w:t>__________________________________________</w:t>
      </w:r>
    </w:p>
    <w:p w14:paraId="4594F9B4" w14:textId="3A910023" w:rsidR="0088651A" w:rsidRPr="0088651A" w:rsidRDefault="0088651A" w:rsidP="00015E79">
      <w:pPr>
        <w:jc w:val="center"/>
        <w:rPr>
          <w:rFonts w:cs="Arial"/>
          <w:b/>
          <w:sz w:val="24"/>
          <w:szCs w:val="24"/>
        </w:rPr>
      </w:pPr>
      <w:r w:rsidRPr="0088651A">
        <w:rPr>
          <w:rFonts w:cs="Arial"/>
          <w:b/>
          <w:sz w:val="24"/>
          <w:szCs w:val="24"/>
        </w:rPr>
        <w:t xml:space="preserve">(“The Occupant”) </w:t>
      </w:r>
    </w:p>
    <w:p w14:paraId="527302F3" w14:textId="77777777" w:rsidR="002C63D6" w:rsidRPr="00D158C4" w:rsidRDefault="002C63D6" w:rsidP="00015E79">
      <w:pPr>
        <w:jc w:val="center"/>
        <w:rPr>
          <w:rFonts w:cs="Arial"/>
          <w:b/>
        </w:rPr>
      </w:pPr>
    </w:p>
    <w:p w14:paraId="51AD6F13" w14:textId="77777777" w:rsidR="00130412" w:rsidRPr="00D158C4" w:rsidRDefault="00130412" w:rsidP="00015E79">
      <w:pPr>
        <w:jc w:val="center"/>
        <w:rPr>
          <w:rFonts w:cs="Arial"/>
          <w:b/>
        </w:rPr>
      </w:pPr>
    </w:p>
    <w:p w14:paraId="2F1C85FF" w14:textId="77777777" w:rsidR="002C63D6" w:rsidRPr="00D158C4" w:rsidRDefault="002C63D6" w:rsidP="00D36ED5">
      <w:pPr>
        <w:rPr>
          <w:rFonts w:cs="Arial"/>
          <w:b/>
        </w:rPr>
      </w:pPr>
    </w:p>
    <w:p w14:paraId="28380C50" w14:textId="1B0EC3C9" w:rsidR="00F7128B" w:rsidRDefault="00F7128B">
      <w:pPr>
        <w:rPr>
          <w:rFonts w:cs="Arial"/>
          <w:b/>
        </w:rPr>
      </w:pPr>
      <w:r>
        <w:rPr>
          <w:rFonts w:cs="Arial"/>
          <w:b/>
        </w:rPr>
        <w:br w:type="page"/>
      </w:r>
    </w:p>
    <w:p w14:paraId="54AB5CF4" w14:textId="1F632123" w:rsidR="006C4A2B" w:rsidRDefault="006C4A2B" w:rsidP="006C4A2B">
      <w:pPr>
        <w:pStyle w:val="Heading4"/>
      </w:pPr>
      <w:r>
        <w:lastRenderedPageBreak/>
        <w:t>SPECIAL ECONOMIC ZONE OCCUPANT SUB-CONCESSION AGREEMENT</w:t>
      </w:r>
    </w:p>
    <w:p w14:paraId="4D19E9E3" w14:textId="77777777" w:rsidR="006C4A2B" w:rsidRDefault="006C4A2B" w:rsidP="006C4A2B">
      <w:pPr>
        <w:rPr>
          <w:rFonts w:cs="Arial"/>
        </w:rPr>
      </w:pPr>
    </w:p>
    <w:p w14:paraId="762E7CDB" w14:textId="428B57D8" w:rsidR="006C4A2B" w:rsidRDefault="006C4A2B" w:rsidP="006C4A2B">
      <w:pPr>
        <w:rPr>
          <w:rFonts w:cs="Arial"/>
        </w:rPr>
      </w:pPr>
      <w:r>
        <w:rPr>
          <w:rFonts w:cs="Arial"/>
        </w:rPr>
        <w:t xml:space="preserve">This SUB-CONCESSION AGREEMENT (hereinafter referred to as "this Agreement or this “Sub-Concession") is made this          day of                                </w:t>
      </w:r>
      <w:proofErr w:type="gramStart"/>
      <w:r>
        <w:rPr>
          <w:rFonts w:cs="Arial"/>
        </w:rPr>
        <w:t xml:space="preserve">   </w:t>
      </w:r>
      <w:r w:rsidR="00F0363B">
        <w:rPr>
          <w:rFonts w:cs="Arial"/>
        </w:rPr>
        <w:t>(</w:t>
      </w:r>
      <w:proofErr w:type="gramEnd"/>
      <w:r w:rsidR="00F0363B">
        <w:rPr>
          <w:rFonts w:cs="Arial"/>
        </w:rPr>
        <w:t xml:space="preserve">“the Effective Date”). </w:t>
      </w:r>
      <w:r>
        <w:rPr>
          <w:rFonts w:cs="Arial"/>
        </w:rPr>
        <w:t xml:space="preserve">   </w:t>
      </w:r>
    </w:p>
    <w:p w14:paraId="7078E421" w14:textId="77777777" w:rsidR="006C4A2B" w:rsidRDefault="006C4A2B" w:rsidP="006C4A2B">
      <w:pPr>
        <w:rPr>
          <w:rFonts w:cs="Arial"/>
        </w:rPr>
      </w:pPr>
    </w:p>
    <w:p w14:paraId="68D4A884" w14:textId="76E6CE93" w:rsidR="006C4A2B" w:rsidRDefault="006C4A2B" w:rsidP="006C4A2B">
      <w:pPr>
        <w:jc w:val="both"/>
        <w:rPr>
          <w:rFonts w:cs="Arial"/>
        </w:rPr>
      </w:pPr>
      <w:r>
        <w:rPr>
          <w:rFonts w:cs="Arial"/>
        </w:rPr>
        <w:t xml:space="preserve">BETWEEN </w:t>
      </w:r>
      <w:r w:rsidR="00FA6A04">
        <w:rPr>
          <w:rFonts w:cs="Arial"/>
          <w:b/>
        </w:rPr>
        <w:t>_______________________________</w:t>
      </w:r>
      <w:r w:rsidR="00F80685">
        <w:rPr>
          <w:rFonts w:cs="Arial"/>
          <w:b/>
        </w:rPr>
        <w:t xml:space="preserve">_____________ </w:t>
      </w:r>
      <w:r w:rsidR="00F34029" w:rsidRPr="00F34029">
        <w:rPr>
          <w:rFonts w:cs="Arial"/>
        </w:rPr>
        <w:t>[insert address]</w:t>
      </w:r>
      <w:r w:rsidR="00F80685">
        <w:rPr>
          <w:rFonts w:cs="Arial"/>
          <w:b/>
        </w:rPr>
        <w:t xml:space="preserve"> </w:t>
      </w:r>
      <w:r>
        <w:rPr>
          <w:rFonts w:cs="Arial"/>
        </w:rPr>
        <w:t>(hereinafter called “the Developer”) as defined under the Special Economic Zones Act, 2016 (“The Act”).</w:t>
      </w:r>
    </w:p>
    <w:p w14:paraId="4151CAC3" w14:textId="77777777" w:rsidR="006C4A2B" w:rsidRDefault="006C4A2B" w:rsidP="006C4A2B">
      <w:pPr>
        <w:jc w:val="both"/>
        <w:rPr>
          <w:rFonts w:cs="Arial"/>
          <w:sz w:val="2"/>
          <w:szCs w:val="2"/>
        </w:rPr>
      </w:pPr>
    </w:p>
    <w:p w14:paraId="79DC6983" w14:textId="77777777" w:rsidR="006C4A2B" w:rsidRPr="00846F87" w:rsidRDefault="006C4A2B" w:rsidP="006C4A2B">
      <w:pPr>
        <w:jc w:val="both"/>
        <w:rPr>
          <w:b/>
        </w:rPr>
      </w:pPr>
      <w:r w:rsidRPr="00846F87">
        <w:rPr>
          <w:b/>
        </w:rPr>
        <w:t xml:space="preserve">AND </w:t>
      </w:r>
    </w:p>
    <w:p w14:paraId="17C8BC28" w14:textId="77777777" w:rsidR="006C4A2B" w:rsidRDefault="006C4A2B" w:rsidP="006C4A2B">
      <w:pPr>
        <w:rPr>
          <w:rFonts w:cs="Arial"/>
          <w:sz w:val="2"/>
          <w:szCs w:val="2"/>
        </w:rPr>
      </w:pPr>
    </w:p>
    <w:p w14:paraId="0AE6FDDC" w14:textId="39EE35DB" w:rsidR="006C4A2B" w:rsidRDefault="006C4A2B" w:rsidP="006C4A2B">
      <w:pPr>
        <w:jc w:val="both"/>
        <w:rPr>
          <w:rFonts w:cs="Arial"/>
        </w:rPr>
      </w:pPr>
      <w:r>
        <w:rPr>
          <w:rFonts w:cs="Arial"/>
        </w:rPr>
        <w:t xml:space="preserve">AND </w:t>
      </w:r>
      <w:r w:rsidR="00FA6A04">
        <w:rPr>
          <w:rFonts w:cs="Arial"/>
          <w:b/>
        </w:rPr>
        <w:t>_________________________________________________</w:t>
      </w:r>
      <w:r>
        <w:rPr>
          <w:rFonts w:cs="Arial"/>
        </w:rPr>
        <w:t xml:space="preserve"> </w:t>
      </w:r>
      <w:r w:rsidR="00F34029">
        <w:rPr>
          <w:rFonts w:cs="Arial"/>
        </w:rPr>
        <w:t xml:space="preserve">[insert address] </w:t>
      </w:r>
      <w:r>
        <w:rPr>
          <w:rFonts w:cs="Arial"/>
        </w:rPr>
        <w:t>(hereinafter called “the Occupant”) as defined under the Act OF THE OTHER PART.</w:t>
      </w:r>
    </w:p>
    <w:p w14:paraId="5AA5A4A8" w14:textId="77777777" w:rsidR="006C4A2B" w:rsidRDefault="006C4A2B" w:rsidP="006C4A2B">
      <w:pPr>
        <w:rPr>
          <w:rFonts w:cs="Arial"/>
          <w:sz w:val="2"/>
          <w:szCs w:val="2"/>
        </w:rPr>
      </w:pPr>
    </w:p>
    <w:p w14:paraId="1FAAA2AA" w14:textId="77777777" w:rsidR="006C4A2B" w:rsidRDefault="006C4A2B" w:rsidP="006C4A2B">
      <w:pPr>
        <w:rPr>
          <w:rFonts w:cs="Arial"/>
        </w:rPr>
      </w:pPr>
      <w:r>
        <w:rPr>
          <w:rFonts w:cs="Arial"/>
        </w:rPr>
        <w:t>(being together, the “Parties” and each being a “Party”).</w:t>
      </w:r>
    </w:p>
    <w:p w14:paraId="702F213B" w14:textId="77777777" w:rsidR="006C4A2B" w:rsidRDefault="006C4A2B" w:rsidP="006C4A2B">
      <w:pPr>
        <w:rPr>
          <w:rFonts w:cs="Arial"/>
          <w:sz w:val="10"/>
          <w:szCs w:val="10"/>
        </w:rPr>
      </w:pPr>
    </w:p>
    <w:p w14:paraId="5B1ACD97" w14:textId="77777777" w:rsidR="006C4A2B" w:rsidRDefault="006C4A2B" w:rsidP="006C4A2B">
      <w:pPr>
        <w:pStyle w:val="Heading5"/>
        <w:rPr>
          <w:rFonts w:ascii="Arial" w:hAnsi="Arial" w:cs="Arial"/>
          <w:color w:val="auto"/>
          <w:sz w:val="24"/>
        </w:rPr>
      </w:pPr>
      <w:r>
        <w:rPr>
          <w:rFonts w:ascii="Arial" w:hAnsi="Arial" w:cs="Arial"/>
          <w:color w:val="auto"/>
          <w:sz w:val="24"/>
        </w:rPr>
        <w:t>RECITALS</w:t>
      </w:r>
    </w:p>
    <w:p w14:paraId="2E4E0F1F" w14:textId="77777777" w:rsidR="006C4A2B" w:rsidRDefault="006C4A2B" w:rsidP="006C4A2B">
      <w:pPr>
        <w:rPr>
          <w:rFonts w:cs="Arial"/>
        </w:rPr>
      </w:pPr>
    </w:p>
    <w:p w14:paraId="03A6D602" w14:textId="504753F3" w:rsidR="006C4A2B" w:rsidRDefault="003E0CDE" w:rsidP="00846F87">
      <w:pPr>
        <w:pStyle w:val="ListParagraph"/>
        <w:numPr>
          <w:ilvl w:val="0"/>
          <w:numId w:val="35"/>
        </w:numPr>
        <w:jc w:val="both"/>
        <w:rPr>
          <w:rFonts w:cs="Arial"/>
        </w:rPr>
      </w:pPr>
      <w:r>
        <w:rPr>
          <w:rFonts w:cs="Arial"/>
        </w:rPr>
        <w:t>T</w:t>
      </w:r>
      <w:r w:rsidR="006C4A2B">
        <w:rPr>
          <w:rFonts w:cs="Arial"/>
        </w:rPr>
        <w:t xml:space="preserve">he Developer has been granted a Licence dated the   day of           </w:t>
      </w:r>
      <w:r w:rsidR="00DB5765">
        <w:rPr>
          <w:rFonts w:cs="Arial"/>
        </w:rPr>
        <w:t xml:space="preserve"> </w:t>
      </w:r>
      <w:r w:rsidR="00DB5765">
        <w:rPr>
          <w:rFonts w:cs="Arial"/>
        </w:rPr>
        <w:tab/>
      </w:r>
      <w:r w:rsidR="00DB5765">
        <w:rPr>
          <w:rFonts w:cs="Arial"/>
        </w:rPr>
        <w:tab/>
      </w:r>
      <w:proofErr w:type="gramStart"/>
      <w:r w:rsidR="00DB5765">
        <w:rPr>
          <w:rFonts w:cs="Arial"/>
        </w:rPr>
        <w:tab/>
      </w:r>
      <w:r w:rsidR="006C4A2B">
        <w:rPr>
          <w:rFonts w:cs="Arial"/>
        </w:rPr>
        <w:t xml:space="preserve">  by</w:t>
      </w:r>
      <w:proofErr w:type="gramEnd"/>
      <w:r w:rsidR="006C4A2B">
        <w:rPr>
          <w:rFonts w:cs="Arial"/>
        </w:rPr>
        <w:t xml:space="preserve"> the Special Economic Zone Authority (“the Authority”) and issued an Operating Certificate to operate as a developer in respect of </w:t>
      </w:r>
      <w:r w:rsidR="00F80685">
        <w:rPr>
          <w:rFonts w:cs="Arial"/>
        </w:rPr>
        <w:t>[</w:t>
      </w:r>
      <w:r w:rsidR="00F80685" w:rsidRPr="00F80685">
        <w:rPr>
          <w:rFonts w:cs="Arial"/>
          <w:b/>
          <w:i/>
        </w:rPr>
        <w:t>insert name of SEZ</w:t>
      </w:r>
      <w:r w:rsidR="00F80685">
        <w:rPr>
          <w:rFonts w:cs="Arial"/>
        </w:rPr>
        <w:t>]</w:t>
      </w:r>
      <w:r w:rsidR="006C4A2B">
        <w:rPr>
          <w:rFonts w:cs="Arial"/>
        </w:rPr>
        <w:t xml:space="preserve"> in accordance with the Act. </w:t>
      </w:r>
    </w:p>
    <w:p w14:paraId="326CB19E" w14:textId="77777777" w:rsidR="006C4A2B" w:rsidRDefault="006C4A2B" w:rsidP="006C4A2B">
      <w:pPr>
        <w:pStyle w:val="ListParagraph"/>
        <w:jc w:val="both"/>
        <w:rPr>
          <w:rFonts w:cs="Arial"/>
        </w:rPr>
      </w:pPr>
    </w:p>
    <w:p w14:paraId="0EE6B84B" w14:textId="2E93EACA" w:rsidR="006C4A2B" w:rsidRDefault="006C4A2B" w:rsidP="00846F87">
      <w:pPr>
        <w:pStyle w:val="ListParagraph"/>
        <w:numPr>
          <w:ilvl w:val="0"/>
          <w:numId w:val="35"/>
        </w:numPr>
        <w:jc w:val="both"/>
        <w:rPr>
          <w:rFonts w:cs="Arial"/>
        </w:rPr>
      </w:pPr>
      <w:r>
        <w:rPr>
          <w:rFonts w:cs="Arial"/>
        </w:rPr>
        <w:t xml:space="preserve">The Developer is the </w:t>
      </w:r>
      <w:r w:rsidR="00F80685">
        <w:rPr>
          <w:rFonts w:cs="Arial"/>
        </w:rPr>
        <w:t>[</w:t>
      </w:r>
      <w:r w:rsidR="00F80685" w:rsidRPr="00D53F21">
        <w:rPr>
          <w:rFonts w:cs="Arial"/>
          <w:b/>
          <w:i/>
        </w:rPr>
        <w:t xml:space="preserve">Proprietor or </w:t>
      </w:r>
      <w:r w:rsidRPr="00D53F21">
        <w:rPr>
          <w:rFonts w:cs="Arial"/>
          <w:b/>
          <w:i/>
        </w:rPr>
        <w:t>Lessee</w:t>
      </w:r>
      <w:r w:rsidR="00F80685">
        <w:rPr>
          <w:rFonts w:cs="Arial"/>
        </w:rPr>
        <w:t>]</w:t>
      </w:r>
      <w:r>
        <w:rPr>
          <w:rFonts w:cs="Arial"/>
        </w:rPr>
        <w:t xml:space="preserve"> of certain lands </w:t>
      </w:r>
      <w:r w:rsidR="00B73AED">
        <w:rPr>
          <w:rFonts w:cs="Arial"/>
        </w:rPr>
        <w:t>at ______________________and</w:t>
      </w:r>
      <w:r>
        <w:rPr>
          <w:rFonts w:cs="Arial"/>
        </w:rPr>
        <w:t xml:space="preserve"> has the power to grant a </w:t>
      </w:r>
      <w:r w:rsidR="00B73AED">
        <w:rPr>
          <w:rFonts w:cs="Arial"/>
        </w:rPr>
        <w:t>lease/sub-lease</w:t>
      </w:r>
      <w:r>
        <w:rPr>
          <w:rFonts w:cs="Arial"/>
        </w:rPr>
        <w:t xml:space="preserve"> for the purpose contemplated under this Agreement.</w:t>
      </w:r>
    </w:p>
    <w:p w14:paraId="4438CA12" w14:textId="77777777" w:rsidR="006C4A2B" w:rsidRDefault="006C4A2B" w:rsidP="006C4A2B">
      <w:pPr>
        <w:pStyle w:val="ListParagraph"/>
        <w:jc w:val="both"/>
        <w:rPr>
          <w:rFonts w:cs="Arial"/>
        </w:rPr>
      </w:pPr>
    </w:p>
    <w:p w14:paraId="51ACF08D" w14:textId="77777777" w:rsidR="006C4A2B" w:rsidRDefault="006C4A2B" w:rsidP="00846F87">
      <w:pPr>
        <w:pStyle w:val="ListParagraph"/>
        <w:numPr>
          <w:ilvl w:val="0"/>
          <w:numId w:val="35"/>
        </w:numPr>
        <w:jc w:val="both"/>
        <w:rPr>
          <w:rFonts w:cs="Arial"/>
        </w:rPr>
      </w:pPr>
      <w:r>
        <w:rPr>
          <w:rFonts w:cs="Arial"/>
        </w:rPr>
        <w:t>Pursuant to the Act and in accordance with due authorisation by virtue of Licence, the Developer shall grant certain rights relating to operations within the SEZ.</w:t>
      </w:r>
    </w:p>
    <w:p w14:paraId="72952D28" w14:textId="77777777" w:rsidR="006C4A2B" w:rsidRDefault="006C4A2B" w:rsidP="006C4A2B">
      <w:pPr>
        <w:pStyle w:val="ListParagraph"/>
        <w:jc w:val="both"/>
        <w:rPr>
          <w:rFonts w:cs="Arial"/>
        </w:rPr>
      </w:pPr>
    </w:p>
    <w:p w14:paraId="6E61C186" w14:textId="77777777" w:rsidR="006C4A2B" w:rsidRDefault="006C4A2B" w:rsidP="006C4A2B">
      <w:pPr>
        <w:pStyle w:val="ListParagraph"/>
        <w:rPr>
          <w:rFonts w:cs="Arial"/>
        </w:rPr>
      </w:pPr>
    </w:p>
    <w:p w14:paraId="374A1855" w14:textId="77777777" w:rsidR="006C4A2B" w:rsidRDefault="006C4A2B" w:rsidP="006C4A2B">
      <w:pPr>
        <w:pStyle w:val="ListParagraph"/>
        <w:jc w:val="both"/>
        <w:rPr>
          <w:rFonts w:cs="Arial"/>
          <w:sz w:val="2"/>
          <w:szCs w:val="2"/>
        </w:rPr>
      </w:pPr>
    </w:p>
    <w:p w14:paraId="39CC8222" w14:textId="7ED7669C" w:rsidR="00E13190" w:rsidRDefault="00E13190" w:rsidP="00846F87">
      <w:pPr>
        <w:pStyle w:val="ListParagraph"/>
        <w:numPr>
          <w:ilvl w:val="0"/>
          <w:numId w:val="35"/>
        </w:numPr>
        <w:jc w:val="both"/>
        <w:rPr>
          <w:rFonts w:cs="Arial"/>
        </w:rPr>
      </w:pPr>
      <w:r w:rsidRPr="00F26F7C">
        <w:rPr>
          <w:rFonts w:cs="Arial"/>
        </w:rPr>
        <w:t>The Act provides that, the Developer may enter into a sub</w:t>
      </w:r>
      <w:r>
        <w:rPr>
          <w:rFonts w:cs="Arial"/>
        </w:rPr>
        <w:t>-</w:t>
      </w:r>
      <w:r w:rsidRPr="00F26F7C">
        <w:rPr>
          <w:rFonts w:cs="Arial"/>
        </w:rPr>
        <w:t>concession with an Occupant</w:t>
      </w:r>
      <w:r>
        <w:rPr>
          <w:rFonts w:cs="Arial"/>
        </w:rPr>
        <w:t>, subject to the authorisation of the Authority,</w:t>
      </w:r>
      <w:r w:rsidRPr="00F26F7C">
        <w:rPr>
          <w:rFonts w:cs="Arial"/>
        </w:rPr>
        <w:t xml:space="preserve"> for the use of sites located in the Zone and not perform activities incl</w:t>
      </w:r>
      <w:r w:rsidRPr="00E54F50">
        <w:rPr>
          <w:rFonts w:cs="Arial"/>
        </w:rPr>
        <w:t xml:space="preserve">uded in the excluded list. </w:t>
      </w:r>
    </w:p>
    <w:p w14:paraId="72EC49AE" w14:textId="77777777" w:rsidR="00E13190" w:rsidRDefault="00E13190" w:rsidP="0016662C">
      <w:pPr>
        <w:pStyle w:val="ListParagraph"/>
        <w:jc w:val="both"/>
        <w:rPr>
          <w:rFonts w:cs="Arial"/>
        </w:rPr>
      </w:pPr>
    </w:p>
    <w:p w14:paraId="30944906" w14:textId="7C71EE36" w:rsidR="006C4A2B" w:rsidRDefault="006C4A2B" w:rsidP="00846F87">
      <w:pPr>
        <w:pStyle w:val="ListParagraph"/>
        <w:numPr>
          <w:ilvl w:val="0"/>
          <w:numId w:val="35"/>
        </w:numPr>
        <w:jc w:val="both"/>
        <w:rPr>
          <w:rFonts w:cs="Arial"/>
        </w:rPr>
      </w:pPr>
      <w:r>
        <w:rPr>
          <w:rFonts w:cs="Arial"/>
        </w:rPr>
        <w:t xml:space="preserve">The purpose of this Agreement is to grant to the Occupant the right to maintain and operate the Business within the SEZ, for a certain duration of years under the terms and conditions described in both this Agreement and the Occupant Lease Agreement. Such duration of years being in accordance with the Special Economic Zones Act and Regulations. </w:t>
      </w:r>
    </w:p>
    <w:p w14:paraId="043A4638" w14:textId="77777777" w:rsidR="00C20DE9" w:rsidRDefault="00C20DE9" w:rsidP="000056A9">
      <w:pPr>
        <w:jc w:val="both"/>
        <w:rPr>
          <w:rFonts w:cs="Arial"/>
        </w:rPr>
      </w:pPr>
    </w:p>
    <w:p w14:paraId="751B35C9" w14:textId="77777777" w:rsidR="000056A9" w:rsidRPr="00D158C4" w:rsidRDefault="002B418A" w:rsidP="000056A9">
      <w:pPr>
        <w:jc w:val="both"/>
        <w:rPr>
          <w:rFonts w:cs="Arial"/>
        </w:rPr>
      </w:pPr>
      <w:r w:rsidRPr="00D158C4">
        <w:rPr>
          <w:rFonts w:cs="Arial"/>
        </w:rPr>
        <w:t>IT IS AGREED AS FOLLOWS:</w:t>
      </w:r>
    </w:p>
    <w:p w14:paraId="2FEB4D0B" w14:textId="77777777" w:rsidR="002B418A" w:rsidRPr="00D158C4" w:rsidRDefault="002B418A" w:rsidP="00F0363B">
      <w:pPr>
        <w:pStyle w:val="Heading2"/>
      </w:pPr>
      <w:bookmarkStart w:id="0" w:name="_Toc494799020"/>
      <w:bookmarkStart w:id="1" w:name="_Toc499219602"/>
      <w:r w:rsidRPr="00D158C4">
        <w:t>DEFINITIONS AND INTERPRETATION</w:t>
      </w:r>
      <w:bookmarkEnd w:id="0"/>
      <w:bookmarkEnd w:id="1"/>
    </w:p>
    <w:p w14:paraId="70F75D8F" w14:textId="77777777" w:rsidR="002B418A" w:rsidRPr="00D158C4" w:rsidRDefault="002B418A" w:rsidP="002B418A">
      <w:pPr>
        <w:rPr>
          <w:rFonts w:cs="Arial"/>
        </w:rPr>
      </w:pPr>
    </w:p>
    <w:p w14:paraId="5CCD2A7D" w14:textId="77777777" w:rsidR="002B418A" w:rsidRPr="00D158C4" w:rsidRDefault="00744ED2" w:rsidP="00DD5627">
      <w:pPr>
        <w:pStyle w:val="ListParagraph"/>
        <w:numPr>
          <w:ilvl w:val="1"/>
          <w:numId w:val="2"/>
        </w:numPr>
        <w:rPr>
          <w:rFonts w:cs="Arial"/>
          <w:b/>
          <w:u w:val="single"/>
        </w:rPr>
      </w:pPr>
      <w:r w:rsidRPr="00D158C4">
        <w:rPr>
          <w:rFonts w:cs="Arial"/>
          <w:b/>
          <w:u w:val="single"/>
        </w:rPr>
        <w:t>Definitions</w:t>
      </w:r>
    </w:p>
    <w:p w14:paraId="45E3DAD8" w14:textId="77777777" w:rsidR="00744ED2" w:rsidRPr="00D158C4" w:rsidRDefault="00744ED2" w:rsidP="00744ED2">
      <w:pPr>
        <w:pStyle w:val="ListParagraph"/>
        <w:ind w:left="792"/>
        <w:rPr>
          <w:rFonts w:cs="Arial"/>
          <w:b/>
          <w:u w:val="single"/>
        </w:rPr>
      </w:pPr>
    </w:p>
    <w:p w14:paraId="211A2BA9" w14:textId="4839B272" w:rsidR="000506DA" w:rsidRDefault="007C3D63" w:rsidP="008C1EBC">
      <w:pPr>
        <w:pStyle w:val="ListParagraph"/>
        <w:ind w:left="792"/>
        <w:rPr>
          <w:rFonts w:cs="Arial"/>
        </w:rPr>
      </w:pPr>
      <w:r w:rsidRPr="00D158C4">
        <w:rPr>
          <w:rFonts w:cs="Arial"/>
        </w:rPr>
        <w:t>In this Agreement, unless the subject or context otherwise requires, the following definitions shall apply:</w:t>
      </w:r>
    </w:p>
    <w:p w14:paraId="687F9355" w14:textId="47D30135" w:rsidR="008C1EBC" w:rsidRPr="008C1EBC" w:rsidRDefault="00426C9D" w:rsidP="008C1EBC">
      <w:pPr>
        <w:pStyle w:val="ListParagraph"/>
        <w:ind w:left="792"/>
        <w:rPr>
          <w:rFonts w:cs="Arial"/>
        </w:rPr>
      </w:pPr>
      <w:r>
        <w:rPr>
          <w:rFonts w:cs="Arial"/>
        </w:rPr>
        <w:t xml:space="preserve"> </w:t>
      </w:r>
    </w:p>
    <w:p w14:paraId="0409C6C5" w14:textId="6B946094" w:rsidR="000506DA" w:rsidRPr="00D158C4" w:rsidRDefault="000506DA" w:rsidP="00C74508">
      <w:pPr>
        <w:pStyle w:val="ListParagraph"/>
        <w:ind w:left="792"/>
        <w:jc w:val="both"/>
        <w:rPr>
          <w:rFonts w:cs="Arial"/>
        </w:rPr>
      </w:pPr>
      <w:r w:rsidRPr="00D158C4">
        <w:rPr>
          <w:rFonts w:cs="Arial"/>
        </w:rPr>
        <w:t>“</w:t>
      </w:r>
      <w:r w:rsidRPr="00D158C4">
        <w:rPr>
          <w:rFonts w:cs="Arial"/>
          <w:u w:val="single"/>
        </w:rPr>
        <w:t>Act</w:t>
      </w:r>
      <w:r w:rsidRPr="00D158C4">
        <w:rPr>
          <w:rFonts w:cs="Arial"/>
        </w:rPr>
        <w:t>” means the Special Economic Zone</w:t>
      </w:r>
      <w:r w:rsidR="00AF2EED">
        <w:rPr>
          <w:rFonts w:cs="Arial"/>
        </w:rPr>
        <w:t>s</w:t>
      </w:r>
      <w:r w:rsidRPr="00D158C4">
        <w:rPr>
          <w:rFonts w:cs="Arial"/>
        </w:rPr>
        <w:t xml:space="preserve"> Act</w:t>
      </w:r>
      <w:r w:rsidR="0037496D" w:rsidRPr="00D158C4">
        <w:rPr>
          <w:rFonts w:cs="Arial"/>
        </w:rPr>
        <w:t>, 2016,</w:t>
      </w:r>
      <w:r w:rsidRPr="00D158C4">
        <w:rPr>
          <w:rFonts w:cs="Arial"/>
        </w:rPr>
        <w:t xml:space="preserve"> as amended from time to time.</w:t>
      </w:r>
    </w:p>
    <w:p w14:paraId="061B14EA" w14:textId="77777777" w:rsidR="0000090B" w:rsidRPr="00D158C4" w:rsidRDefault="0000090B" w:rsidP="00744ED2">
      <w:pPr>
        <w:pStyle w:val="ListParagraph"/>
        <w:ind w:left="792"/>
        <w:rPr>
          <w:rFonts w:cs="Arial"/>
        </w:rPr>
      </w:pPr>
    </w:p>
    <w:p w14:paraId="57FE01F7" w14:textId="5A1F8C45" w:rsidR="0000090B" w:rsidRPr="00D158C4" w:rsidRDefault="0000090B" w:rsidP="00C74508">
      <w:pPr>
        <w:pStyle w:val="ListParagraph"/>
        <w:ind w:left="792"/>
        <w:jc w:val="both"/>
        <w:rPr>
          <w:rFonts w:cs="Arial"/>
        </w:rPr>
      </w:pPr>
      <w:r w:rsidRPr="00D158C4">
        <w:rPr>
          <w:rFonts w:cs="Arial"/>
        </w:rPr>
        <w:t>“</w:t>
      </w:r>
      <w:r w:rsidRPr="00D158C4">
        <w:rPr>
          <w:rFonts w:cs="Arial"/>
          <w:u w:val="single"/>
        </w:rPr>
        <w:t>Adverse Rights</w:t>
      </w:r>
      <w:r w:rsidRPr="00D158C4">
        <w:rPr>
          <w:rFonts w:cs="Arial"/>
        </w:rPr>
        <w:t>” means any interests, rights, covenants, restrictions, stipulations, easements, customary or public rights, local land charges, mining or mineral rights</w:t>
      </w:r>
      <w:r w:rsidR="0037496D" w:rsidRPr="00D158C4">
        <w:rPr>
          <w:rFonts w:cs="Arial"/>
        </w:rPr>
        <w:t xml:space="preserve"> </w:t>
      </w:r>
      <w:r w:rsidRPr="00D158C4">
        <w:rPr>
          <w:rFonts w:cs="Arial"/>
        </w:rPr>
        <w:t>and any other rights or interests in or over land, in each case whether or not registered</w:t>
      </w:r>
      <w:r w:rsidR="0037496D" w:rsidRPr="00D158C4">
        <w:rPr>
          <w:rFonts w:cs="Arial"/>
        </w:rPr>
        <w:t>,</w:t>
      </w:r>
      <w:r w:rsidRPr="00D158C4">
        <w:rPr>
          <w:rFonts w:cs="Arial"/>
        </w:rPr>
        <w:t xml:space="preserve"> that would, if exercised, prevent or disrupt the carrying out of the </w:t>
      </w:r>
      <w:r w:rsidR="00426C9D">
        <w:rPr>
          <w:rFonts w:cs="Arial"/>
        </w:rPr>
        <w:t>Business</w:t>
      </w:r>
      <w:r w:rsidRPr="00D158C4">
        <w:rPr>
          <w:rFonts w:cs="Arial"/>
        </w:rPr>
        <w:t xml:space="preserve"> and/or the exercise of the Licence Rights</w:t>
      </w:r>
      <w:r w:rsidR="006C4A2B">
        <w:rPr>
          <w:rFonts w:cs="Arial"/>
        </w:rPr>
        <w:t xml:space="preserve"> of the Developer</w:t>
      </w:r>
      <w:r w:rsidR="00426C9D">
        <w:rPr>
          <w:rFonts w:cs="Arial"/>
        </w:rPr>
        <w:t xml:space="preserve"> hereto</w:t>
      </w:r>
      <w:r w:rsidRPr="00D158C4">
        <w:rPr>
          <w:rFonts w:cs="Arial"/>
        </w:rPr>
        <w:t>.</w:t>
      </w:r>
    </w:p>
    <w:p w14:paraId="469E39F8" w14:textId="77777777" w:rsidR="00935244" w:rsidRPr="00D158C4" w:rsidRDefault="00935244" w:rsidP="00744ED2">
      <w:pPr>
        <w:pStyle w:val="ListParagraph"/>
        <w:ind w:left="792"/>
        <w:rPr>
          <w:rFonts w:cs="Arial"/>
        </w:rPr>
      </w:pPr>
    </w:p>
    <w:p w14:paraId="3F22C5BF" w14:textId="77777777" w:rsidR="00935244" w:rsidRPr="00D158C4" w:rsidRDefault="00935244" w:rsidP="00C74508">
      <w:pPr>
        <w:pStyle w:val="ListParagraph"/>
        <w:ind w:left="792"/>
        <w:jc w:val="both"/>
        <w:rPr>
          <w:rFonts w:cs="Arial"/>
        </w:rPr>
      </w:pPr>
      <w:r w:rsidRPr="00D158C4">
        <w:rPr>
          <w:rFonts w:cs="Arial"/>
        </w:rPr>
        <w:t>“</w:t>
      </w:r>
      <w:r w:rsidRPr="00D158C4">
        <w:rPr>
          <w:rFonts w:cs="Arial"/>
          <w:u w:val="single"/>
        </w:rPr>
        <w:t>Anti-Corruption Laws</w:t>
      </w:r>
      <w:r w:rsidRPr="00D158C4">
        <w:rPr>
          <w:rFonts w:cs="Arial"/>
        </w:rPr>
        <w:t>” shall mean any and all applicable local and international fraud, anti-bribery or corruption laws or regulations, including but not limited to the prohibitions under the</w:t>
      </w:r>
      <w:r w:rsidR="00C74508" w:rsidRPr="00D158C4">
        <w:rPr>
          <w:rFonts w:cs="Arial"/>
        </w:rPr>
        <w:t xml:space="preserve"> Jamaica, Proceeds of Crime Act, 2001</w:t>
      </w:r>
      <w:r w:rsidR="0086277A" w:rsidRPr="00D158C4">
        <w:rPr>
          <w:rFonts w:cs="Arial"/>
        </w:rPr>
        <w:t xml:space="preserve">; </w:t>
      </w:r>
      <w:r w:rsidRPr="00D158C4">
        <w:rPr>
          <w:rFonts w:cs="Arial"/>
        </w:rPr>
        <w:t>Corruption (Prevention of) Act</w:t>
      </w:r>
      <w:r w:rsidR="00C74508" w:rsidRPr="00D158C4">
        <w:rPr>
          <w:rFonts w:cs="Arial"/>
        </w:rPr>
        <w:t>,</w:t>
      </w:r>
      <w:r w:rsidRPr="00D158C4">
        <w:rPr>
          <w:rFonts w:cs="Arial"/>
        </w:rPr>
        <w:t xml:space="preserve"> </w:t>
      </w:r>
      <w:r w:rsidR="00C74508" w:rsidRPr="00D158C4">
        <w:rPr>
          <w:rFonts w:cs="Arial"/>
        </w:rPr>
        <w:t>2001</w:t>
      </w:r>
      <w:r w:rsidRPr="00D158C4">
        <w:rPr>
          <w:rFonts w:cs="Arial"/>
        </w:rPr>
        <w:t xml:space="preserve"> and Terrorism Prevention Act</w:t>
      </w:r>
      <w:r w:rsidR="00C74508" w:rsidRPr="00D158C4">
        <w:rPr>
          <w:rFonts w:cs="Arial"/>
        </w:rPr>
        <w:t>,</w:t>
      </w:r>
      <w:r w:rsidRPr="00D158C4">
        <w:rPr>
          <w:rFonts w:cs="Arial"/>
        </w:rPr>
        <w:t xml:space="preserve"> </w:t>
      </w:r>
      <w:r w:rsidR="00C74508" w:rsidRPr="00D158C4">
        <w:rPr>
          <w:rFonts w:cs="Arial"/>
        </w:rPr>
        <w:t>2005</w:t>
      </w:r>
      <w:r w:rsidR="00301556" w:rsidRPr="00D158C4">
        <w:rPr>
          <w:rFonts w:cs="Arial"/>
        </w:rPr>
        <w:t>,</w:t>
      </w:r>
      <w:r w:rsidR="00C74508" w:rsidRPr="00D158C4">
        <w:rPr>
          <w:rFonts w:cs="Arial"/>
        </w:rPr>
        <w:t xml:space="preserve"> as amended and/or replaced from time to time.</w:t>
      </w:r>
    </w:p>
    <w:p w14:paraId="34090462" w14:textId="77777777" w:rsidR="007C3D63" w:rsidRPr="00D158C4" w:rsidRDefault="007C3D63" w:rsidP="00744ED2">
      <w:pPr>
        <w:pStyle w:val="ListParagraph"/>
        <w:ind w:left="792"/>
        <w:rPr>
          <w:rFonts w:cs="Arial"/>
          <w:b/>
          <w:u w:val="single"/>
        </w:rPr>
      </w:pPr>
    </w:p>
    <w:p w14:paraId="4B782500" w14:textId="2F1C9F9F" w:rsidR="009A0CB5" w:rsidRDefault="009A0CB5" w:rsidP="009A0CB5">
      <w:pPr>
        <w:pStyle w:val="ListParagraph"/>
        <w:ind w:left="792"/>
        <w:jc w:val="both"/>
        <w:rPr>
          <w:rFonts w:cs="Arial"/>
        </w:rPr>
      </w:pPr>
      <w:r>
        <w:rPr>
          <w:rFonts w:cs="Arial"/>
        </w:rPr>
        <w:t>“</w:t>
      </w:r>
      <w:r w:rsidRPr="0086109D">
        <w:rPr>
          <w:rFonts w:cs="Arial"/>
          <w:u w:val="single"/>
        </w:rPr>
        <w:t>Application Fee</w:t>
      </w:r>
      <w:r>
        <w:rPr>
          <w:rFonts w:cs="Arial"/>
        </w:rPr>
        <w:t xml:space="preserve">” is the administrative and processing fee paid to the Authority by an Occupant which is seeking to enter into a sub-concession agreement with a Developer, and to be issued with an </w:t>
      </w:r>
      <w:r w:rsidRPr="003875B4">
        <w:rPr>
          <w:rFonts w:cs="Arial"/>
        </w:rPr>
        <w:t xml:space="preserve">Operating Certificate pursuant to </w:t>
      </w:r>
      <w:r w:rsidRPr="00F614E9">
        <w:rPr>
          <w:rFonts w:cs="Arial"/>
        </w:rPr>
        <w:t>Section 36 (1) of the Act, and Regulation 36</w:t>
      </w:r>
      <w:r>
        <w:rPr>
          <w:rFonts w:cs="Arial"/>
        </w:rPr>
        <w:t xml:space="preserve"> and the First Schedule of the Prescribed Regulations;</w:t>
      </w:r>
    </w:p>
    <w:p w14:paraId="78246F79" w14:textId="77777777" w:rsidR="009A0CB5" w:rsidRDefault="009A0CB5" w:rsidP="009A0CB5">
      <w:pPr>
        <w:pStyle w:val="ListParagraph"/>
        <w:ind w:left="792"/>
        <w:jc w:val="both"/>
        <w:rPr>
          <w:rFonts w:cs="Arial"/>
        </w:rPr>
      </w:pPr>
    </w:p>
    <w:p w14:paraId="58F9EED4" w14:textId="46EE30B8" w:rsidR="007C3D63" w:rsidRPr="00D158C4" w:rsidRDefault="007C3D63" w:rsidP="00AE0DEE">
      <w:pPr>
        <w:pStyle w:val="ListParagraph"/>
        <w:ind w:left="792"/>
        <w:jc w:val="both"/>
        <w:rPr>
          <w:rFonts w:eastAsia="Arial" w:cs="Arial"/>
          <w:w w:val="105"/>
          <w:lang w:val="en-US"/>
        </w:rPr>
      </w:pPr>
      <w:r w:rsidRPr="00D158C4">
        <w:rPr>
          <w:rFonts w:eastAsia="Arial" w:cs="Arial"/>
          <w:w w:val="105"/>
          <w:lang w:val="en-US"/>
        </w:rPr>
        <w:t>"</w:t>
      </w:r>
      <w:r w:rsidRPr="00D158C4">
        <w:rPr>
          <w:rFonts w:eastAsia="Arial" w:cs="Arial"/>
          <w:w w:val="105"/>
          <w:u w:val="single"/>
          <w:lang w:val="en-US"/>
        </w:rPr>
        <w:t>Applicable Regulations</w:t>
      </w:r>
      <w:r w:rsidRPr="00D158C4">
        <w:rPr>
          <w:rFonts w:eastAsia="Arial" w:cs="Arial"/>
          <w:w w:val="105"/>
          <w:lang w:val="en-US"/>
        </w:rPr>
        <w:t xml:space="preserve">" means all laws, ministerial </w:t>
      </w:r>
      <w:r w:rsidR="00AE0DEE" w:rsidRPr="00D158C4">
        <w:rPr>
          <w:rFonts w:eastAsia="Arial" w:cs="Arial"/>
          <w:w w:val="105"/>
          <w:lang w:val="en-US"/>
        </w:rPr>
        <w:t>orders,</w:t>
      </w:r>
      <w:r w:rsidRPr="00D158C4">
        <w:rPr>
          <w:rFonts w:eastAsia="Arial" w:cs="Arial"/>
          <w:w w:val="105"/>
          <w:lang w:val="en-US"/>
        </w:rPr>
        <w:t xml:space="preserve"> administrative</w:t>
      </w:r>
      <w:r w:rsidRPr="00D158C4">
        <w:rPr>
          <w:rFonts w:eastAsia="Arial" w:cs="Arial"/>
          <w:spacing w:val="-23"/>
          <w:w w:val="105"/>
          <w:lang w:val="en-US"/>
        </w:rPr>
        <w:t xml:space="preserve"> </w:t>
      </w:r>
      <w:r w:rsidR="0086277A" w:rsidRPr="00D158C4">
        <w:rPr>
          <w:rFonts w:eastAsia="Arial" w:cs="Arial"/>
          <w:spacing w:val="-23"/>
          <w:w w:val="105"/>
          <w:lang w:val="en-US"/>
        </w:rPr>
        <w:t xml:space="preserve">orders or </w:t>
      </w:r>
      <w:r w:rsidRPr="00D158C4">
        <w:rPr>
          <w:rFonts w:eastAsia="Arial" w:cs="Arial"/>
          <w:w w:val="105"/>
          <w:lang w:val="en-US"/>
        </w:rPr>
        <w:t xml:space="preserve">circulars and regulations applicable to the </w:t>
      </w:r>
      <w:r w:rsidR="00AE0DEE" w:rsidRPr="00D158C4">
        <w:rPr>
          <w:rFonts w:eastAsia="Arial" w:cs="Arial"/>
          <w:w w:val="105"/>
          <w:lang w:val="en-US"/>
        </w:rPr>
        <w:t>Special Economic Zone</w:t>
      </w:r>
      <w:r w:rsidRPr="00D158C4">
        <w:rPr>
          <w:rFonts w:eastAsia="Arial" w:cs="Arial"/>
          <w:w w:val="105"/>
          <w:lang w:val="en-US"/>
        </w:rPr>
        <w:t>, whether</w:t>
      </w:r>
      <w:r w:rsidRPr="00D158C4">
        <w:rPr>
          <w:rFonts w:eastAsia="Arial" w:cs="Arial"/>
          <w:spacing w:val="-14"/>
          <w:w w:val="105"/>
          <w:lang w:val="en-US"/>
        </w:rPr>
        <w:t xml:space="preserve"> </w:t>
      </w:r>
      <w:r w:rsidRPr="00D158C4">
        <w:rPr>
          <w:rFonts w:eastAsia="Arial" w:cs="Arial"/>
          <w:w w:val="105"/>
          <w:lang w:val="en-US"/>
        </w:rPr>
        <w:t>applicable</w:t>
      </w:r>
      <w:r w:rsidRPr="00D158C4">
        <w:rPr>
          <w:rFonts w:eastAsia="Arial" w:cs="Arial"/>
          <w:spacing w:val="-16"/>
          <w:w w:val="105"/>
          <w:lang w:val="en-US"/>
        </w:rPr>
        <w:t xml:space="preserve"> </w:t>
      </w:r>
      <w:r w:rsidRPr="00D158C4">
        <w:rPr>
          <w:rFonts w:eastAsia="Arial" w:cs="Arial"/>
          <w:w w:val="105"/>
          <w:lang w:val="en-US"/>
        </w:rPr>
        <w:t>at</w:t>
      </w:r>
      <w:r w:rsidRPr="00D158C4">
        <w:rPr>
          <w:rFonts w:eastAsia="Arial" w:cs="Arial"/>
          <w:spacing w:val="-15"/>
          <w:w w:val="105"/>
          <w:lang w:val="en-US"/>
        </w:rPr>
        <w:t xml:space="preserve"> </w:t>
      </w:r>
      <w:r w:rsidRPr="00D158C4">
        <w:rPr>
          <w:rFonts w:eastAsia="Arial" w:cs="Arial"/>
          <w:w w:val="105"/>
          <w:lang w:val="en-US"/>
        </w:rPr>
        <w:t>the</w:t>
      </w:r>
      <w:r w:rsidRPr="00D158C4">
        <w:rPr>
          <w:rFonts w:eastAsia="Arial" w:cs="Arial"/>
          <w:spacing w:val="-13"/>
          <w:w w:val="105"/>
          <w:lang w:val="en-US"/>
        </w:rPr>
        <w:t xml:space="preserve"> </w:t>
      </w:r>
      <w:r w:rsidRPr="00D158C4">
        <w:rPr>
          <w:rFonts w:eastAsia="Arial" w:cs="Arial"/>
          <w:w w:val="105"/>
          <w:lang w:val="en-US"/>
        </w:rPr>
        <w:t>time</w:t>
      </w:r>
      <w:r w:rsidRPr="00D158C4">
        <w:rPr>
          <w:rFonts w:eastAsia="Arial" w:cs="Arial"/>
          <w:spacing w:val="-16"/>
          <w:w w:val="105"/>
          <w:lang w:val="en-US"/>
        </w:rPr>
        <w:t xml:space="preserve"> </w:t>
      </w:r>
      <w:r w:rsidRPr="00D158C4">
        <w:rPr>
          <w:rFonts w:eastAsia="Arial" w:cs="Arial"/>
          <w:w w:val="105"/>
          <w:lang w:val="en-US"/>
        </w:rPr>
        <w:t>of</w:t>
      </w:r>
      <w:r w:rsidRPr="00D158C4">
        <w:rPr>
          <w:rFonts w:eastAsia="Arial" w:cs="Arial"/>
          <w:spacing w:val="-16"/>
          <w:w w:val="105"/>
          <w:lang w:val="en-US"/>
        </w:rPr>
        <w:t xml:space="preserve"> </w:t>
      </w:r>
      <w:r w:rsidRPr="00D158C4">
        <w:rPr>
          <w:rFonts w:eastAsia="Arial" w:cs="Arial"/>
          <w:w w:val="105"/>
          <w:lang w:val="en-US"/>
        </w:rPr>
        <w:t>execution</w:t>
      </w:r>
      <w:r w:rsidRPr="00D158C4">
        <w:rPr>
          <w:rFonts w:eastAsia="Arial" w:cs="Arial"/>
          <w:spacing w:val="-15"/>
          <w:w w:val="105"/>
          <w:lang w:val="en-US"/>
        </w:rPr>
        <w:t xml:space="preserve"> </w:t>
      </w:r>
      <w:r w:rsidRPr="00D158C4">
        <w:rPr>
          <w:rFonts w:eastAsia="Arial" w:cs="Arial"/>
          <w:w w:val="105"/>
          <w:lang w:val="en-US"/>
        </w:rPr>
        <w:t>of</w:t>
      </w:r>
      <w:r w:rsidRPr="00D158C4">
        <w:rPr>
          <w:rFonts w:eastAsia="Arial" w:cs="Arial"/>
          <w:spacing w:val="-16"/>
          <w:w w:val="105"/>
          <w:lang w:val="en-US"/>
        </w:rPr>
        <w:t xml:space="preserve"> </w:t>
      </w:r>
      <w:r w:rsidRPr="00D158C4">
        <w:rPr>
          <w:rFonts w:eastAsia="Arial" w:cs="Arial"/>
          <w:w w:val="105"/>
          <w:lang w:val="en-US"/>
        </w:rPr>
        <w:t>this</w:t>
      </w:r>
      <w:r w:rsidRPr="00D158C4">
        <w:rPr>
          <w:rFonts w:eastAsia="Arial" w:cs="Arial"/>
          <w:spacing w:val="-14"/>
          <w:w w:val="105"/>
          <w:lang w:val="en-US"/>
        </w:rPr>
        <w:t xml:space="preserve"> </w:t>
      </w:r>
      <w:r w:rsidRPr="00D158C4">
        <w:rPr>
          <w:rFonts w:eastAsia="Arial" w:cs="Arial"/>
          <w:w w:val="105"/>
          <w:lang w:val="en-US"/>
        </w:rPr>
        <w:t>Agreement</w:t>
      </w:r>
      <w:r w:rsidRPr="00D158C4">
        <w:rPr>
          <w:rFonts w:eastAsia="Arial" w:cs="Arial"/>
          <w:spacing w:val="-17"/>
          <w:w w:val="105"/>
          <w:lang w:val="en-US"/>
        </w:rPr>
        <w:t xml:space="preserve"> </w:t>
      </w:r>
      <w:r w:rsidRPr="00D158C4">
        <w:rPr>
          <w:rFonts w:eastAsia="Arial" w:cs="Arial"/>
          <w:w w:val="105"/>
          <w:lang w:val="en-US"/>
        </w:rPr>
        <w:t>or</w:t>
      </w:r>
      <w:r w:rsidRPr="00D158C4">
        <w:rPr>
          <w:rFonts w:eastAsia="Arial" w:cs="Arial"/>
          <w:spacing w:val="-16"/>
          <w:w w:val="105"/>
          <w:lang w:val="en-US"/>
        </w:rPr>
        <w:t xml:space="preserve"> </w:t>
      </w:r>
      <w:r w:rsidRPr="00D158C4">
        <w:rPr>
          <w:rFonts w:eastAsia="Arial" w:cs="Arial"/>
          <w:w w:val="105"/>
          <w:lang w:val="en-US"/>
        </w:rPr>
        <w:t>at</w:t>
      </w:r>
      <w:r w:rsidRPr="00D158C4">
        <w:rPr>
          <w:rFonts w:eastAsia="Arial" w:cs="Arial"/>
          <w:spacing w:val="-17"/>
          <w:w w:val="105"/>
          <w:lang w:val="en-US"/>
        </w:rPr>
        <w:t xml:space="preserve"> </w:t>
      </w:r>
      <w:r w:rsidRPr="00D158C4">
        <w:rPr>
          <w:rFonts w:eastAsia="Arial" w:cs="Arial"/>
          <w:w w:val="105"/>
          <w:lang w:val="en-US"/>
        </w:rPr>
        <w:t>any</w:t>
      </w:r>
      <w:r w:rsidR="00D42BCB" w:rsidRPr="00D158C4">
        <w:rPr>
          <w:rFonts w:eastAsia="Arial" w:cs="Arial"/>
          <w:w w:val="105"/>
          <w:lang w:val="en-US"/>
        </w:rPr>
        <w:t xml:space="preserve"> </w:t>
      </w:r>
      <w:r w:rsidRPr="00D158C4">
        <w:rPr>
          <w:rFonts w:eastAsia="Arial" w:cs="Arial"/>
          <w:w w:val="105"/>
          <w:lang w:val="en-US"/>
        </w:rPr>
        <w:t>time</w:t>
      </w:r>
      <w:r w:rsidRPr="00D158C4">
        <w:rPr>
          <w:rFonts w:eastAsia="Arial" w:cs="Arial"/>
          <w:spacing w:val="-15"/>
          <w:w w:val="105"/>
          <w:lang w:val="en-US"/>
        </w:rPr>
        <w:t xml:space="preserve"> </w:t>
      </w:r>
      <w:r w:rsidRPr="00D158C4">
        <w:rPr>
          <w:rFonts w:eastAsia="Arial" w:cs="Arial"/>
          <w:w w:val="105"/>
          <w:lang w:val="en-US"/>
        </w:rPr>
        <w:t xml:space="preserve">during the </w:t>
      </w:r>
      <w:r w:rsidR="006C4A2B">
        <w:rPr>
          <w:rFonts w:eastAsia="Arial" w:cs="Arial"/>
          <w:w w:val="105"/>
          <w:lang w:val="en-US"/>
        </w:rPr>
        <w:t>term of this Agreement</w:t>
      </w:r>
      <w:r w:rsidRPr="00D158C4">
        <w:rPr>
          <w:rFonts w:eastAsia="Arial" w:cs="Arial"/>
          <w:w w:val="105"/>
          <w:lang w:val="en-US"/>
        </w:rPr>
        <w:t xml:space="preserve">, whether of the </w:t>
      </w:r>
      <w:r w:rsidR="003D7F97" w:rsidRPr="00D158C4">
        <w:rPr>
          <w:rFonts w:eastAsia="Arial" w:cs="Arial"/>
          <w:w w:val="105"/>
          <w:lang w:val="en-US"/>
        </w:rPr>
        <w:t xml:space="preserve">Authority or of municipal, </w:t>
      </w:r>
      <w:r w:rsidRPr="00D158C4">
        <w:rPr>
          <w:rFonts w:eastAsia="Arial" w:cs="Arial"/>
          <w:w w:val="105"/>
          <w:lang w:val="en-US"/>
        </w:rPr>
        <w:t>national,</w:t>
      </w:r>
      <w:r w:rsidRPr="00D158C4">
        <w:rPr>
          <w:rFonts w:eastAsia="Arial" w:cs="Arial"/>
          <w:spacing w:val="-14"/>
          <w:w w:val="105"/>
          <w:lang w:val="en-US"/>
        </w:rPr>
        <w:t xml:space="preserve"> </w:t>
      </w:r>
      <w:r w:rsidRPr="00D158C4">
        <w:rPr>
          <w:rFonts w:eastAsia="Arial" w:cs="Arial"/>
          <w:w w:val="105"/>
          <w:lang w:val="en-US"/>
        </w:rPr>
        <w:t>or</w:t>
      </w:r>
      <w:r w:rsidRPr="00D158C4">
        <w:rPr>
          <w:rFonts w:eastAsia="Arial" w:cs="Arial"/>
          <w:spacing w:val="-14"/>
          <w:w w:val="105"/>
          <w:lang w:val="en-US"/>
        </w:rPr>
        <w:t xml:space="preserve"> </w:t>
      </w:r>
      <w:r w:rsidRPr="00D158C4">
        <w:rPr>
          <w:rFonts w:eastAsia="Arial" w:cs="Arial"/>
          <w:w w:val="105"/>
          <w:lang w:val="en-US"/>
        </w:rPr>
        <w:t>by</w:t>
      </w:r>
      <w:r w:rsidRPr="00D158C4">
        <w:rPr>
          <w:rFonts w:eastAsia="Arial" w:cs="Arial"/>
          <w:spacing w:val="-16"/>
          <w:w w:val="105"/>
          <w:lang w:val="en-US"/>
        </w:rPr>
        <w:t xml:space="preserve"> </w:t>
      </w:r>
      <w:r w:rsidRPr="00D158C4">
        <w:rPr>
          <w:rFonts w:eastAsia="Arial" w:cs="Arial"/>
          <w:w w:val="105"/>
          <w:lang w:val="en-US"/>
        </w:rPr>
        <w:t>application</w:t>
      </w:r>
      <w:r w:rsidRPr="00D158C4">
        <w:rPr>
          <w:rFonts w:eastAsia="Arial" w:cs="Arial"/>
          <w:spacing w:val="-14"/>
          <w:w w:val="105"/>
          <w:lang w:val="en-US"/>
        </w:rPr>
        <w:t xml:space="preserve"> </w:t>
      </w:r>
      <w:r w:rsidRPr="00D158C4">
        <w:rPr>
          <w:rFonts w:eastAsia="Arial" w:cs="Arial"/>
          <w:w w:val="105"/>
          <w:lang w:val="en-US"/>
        </w:rPr>
        <w:t>of</w:t>
      </w:r>
      <w:r w:rsidRPr="00D158C4">
        <w:rPr>
          <w:rFonts w:eastAsia="Arial" w:cs="Arial"/>
          <w:spacing w:val="-14"/>
          <w:w w:val="105"/>
          <w:lang w:val="en-US"/>
        </w:rPr>
        <w:t xml:space="preserve"> </w:t>
      </w:r>
      <w:r w:rsidRPr="00D158C4">
        <w:rPr>
          <w:rFonts w:eastAsia="Arial" w:cs="Arial"/>
          <w:w w:val="105"/>
          <w:lang w:val="en-US"/>
        </w:rPr>
        <w:t>any</w:t>
      </w:r>
      <w:r w:rsidRPr="00D158C4">
        <w:rPr>
          <w:rFonts w:eastAsia="Arial" w:cs="Arial"/>
          <w:spacing w:val="-16"/>
          <w:w w:val="105"/>
          <w:lang w:val="en-US"/>
        </w:rPr>
        <w:t xml:space="preserve"> </w:t>
      </w:r>
      <w:r w:rsidRPr="00D158C4">
        <w:rPr>
          <w:rFonts w:eastAsia="Arial" w:cs="Arial"/>
          <w:w w:val="105"/>
          <w:lang w:val="en-US"/>
        </w:rPr>
        <w:t>international</w:t>
      </w:r>
      <w:r w:rsidRPr="00D158C4">
        <w:rPr>
          <w:rFonts w:eastAsia="Arial" w:cs="Arial"/>
          <w:spacing w:val="-13"/>
          <w:w w:val="105"/>
          <w:lang w:val="en-US"/>
        </w:rPr>
        <w:t xml:space="preserve"> </w:t>
      </w:r>
      <w:r w:rsidRPr="00D158C4">
        <w:rPr>
          <w:rFonts w:eastAsia="Arial" w:cs="Arial"/>
          <w:w w:val="105"/>
          <w:lang w:val="en-US"/>
        </w:rPr>
        <w:t>treaty</w:t>
      </w:r>
      <w:r w:rsidRPr="00D158C4">
        <w:rPr>
          <w:rFonts w:eastAsia="Arial" w:cs="Arial"/>
          <w:spacing w:val="-14"/>
          <w:w w:val="105"/>
          <w:lang w:val="en-US"/>
        </w:rPr>
        <w:t xml:space="preserve"> </w:t>
      </w:r>
      <w:r w:rsidRPr="00D158C4">
        <w:rPr>
          <w:rFonts w:eastAsia="Arial" w:cs="Arial"/>
          <w:w w:val="105"/>
          <w:lang w:val="en-US"/>
        </w:rPr>
        <w:t>or</w:t>
      </w:r>
      <w:r w:rsidRPr="00D158C4">
        <w:rPr>
          <w:rFonts w:eastAsia="Arial" w:cs="Arial"/>
          <w:spacing w:val="-14"/>
          <w:w w:val="105"/>
          <w:lang w:val="en-US"/>
        </w:rPr>
        <w:t xml:space="preserve"> </w:t>
      </w:r>
      <w:r w:rsidRPr="00D158C4">
        <w:rPr>
          <w:rFonts w:eastAsia="Arial" w:cs="Arial"/>
          <w:w w:val="105"/>
          <w:lang w:val="en-US"/>
        </w:rPr>
        <w:t>convention to</w:t>
      </w:r>
      <w:r w:rsidRPr="00D158C4">
        <w:rPr>
          <w:rFonts w:eastAsia="Arial" w:cs="Arial"/>
          <w:spacing w:val="-15"/>
          <w:w w:val="105"/>
          <w:lang w:val="en-US"/>
        </w:rPr>
        <w:t xml:space="preserve"> </w:t>
      </w:r>
      <w:r w:rsidRPr="00D158C4">
        <w:rPr>
          <w:rFonts w:eastAsia="Arial" w:cs="Arial"/>
          <w:w w:val="105"/>
          <w:lang w:val="en-US"/>
        </w:rPr>
        <w:t>which</w:t>
      </w:r>
      <w:r w:rsidRPr="00D158C4">
        <w:rPr>
          <w:rFonts w:eastAsia="Arial" w:cs="Arial"/>
          <w:spacing w:val="-15"/>
          <w:w w:val="105"/>
          <w:lang w:val="en-US"/>
        </w:rPr>
        <w:t xml:space="preserve"> </w:t>
      </w:r>
      <w:r w:rsidRPr="00D158C4">
        <w:rPr>
          <w:rFonts w:eastAsia="Arial" w:cs="Arial"/>
          <w:w w:val="105"/>
          <w:lang w:val="en-US"/>
        </w:rPr>
        <w:t>the</w:t>
      </w:r>
      <w:r w:rsidRPr="00D158C4">
        <w:rPr>
          <w:rFonts w:eastAsia="Arial" w:cs="Arial"/>
          <w:spacing w:val="-15"/>
          <w:w w:val="105"/>
          <w:lang w:val="en-US"/>
        </w:rPr>
        <w:t xml:space="preserve"> </w:t>
      </w:r>
      <w:r w:rsidR="00AE0DEE" w:rsidRPr="00D158C4">
        <w:rPr>
          <w:rFonts w:eastAsia="Arial" w:cs="Arial"/>
          <w:w w:val="105"/>
          <w:lang w:val="en-US"/>
        </w:rPr>
        <w:t>Government</w:t>
      </w:r>
      <w:r w:rsidR="00426C9D">
        <w:rPr>
          <w:rFonts w:eastAsia="Arial" w:cs="Arial"/>
          <w:w w:val="105"/>
          <w:lang w:val="en-US"/>
        </w:rPr>
        <w:t xml:space="preserve"> </w:t>
      </w:r>
      <w:r w:rsidRPr="00D158C4">
        <w:rPr>
          <w:rFonts w:eastAsia="Arial" w:cs="Arial"/>
          <w:w w:val="105"/>
          <w:lang w:val="en-US"/>
        </w:rPr>
        <w:t>is</w:t>
      </w:r>
      <w:r w:rsidRPr="00D158C4">
        <w:rPr>
          <w:rFonts w:eastAsia="Arial" w:cs="Arial"/>
          <w:spacing w:val="-14"/>
          <w:w w:val="105"/>
          <w:lang w:val="en-US"/>
        </w:rPr>
        <w:t xml:space="preserve"> </w:t>
      </w:r>
      <w:r w:rsidRPr="00D158C4">
        <w:rPr>
          <w:rFonts w:eastAsia="Arial" w:cs="Arial"/>
          <w:w w:val="105"/>
          <w:lang w:val="en-US"/>
        </w:rPr>
        <w:t>a</w:t>
      </w:r>
      <w:r w:rsidRPr="00D158C4">
        <w:rPr>
          <w:rFonts w:eastAsia="Arial" w:cs="Arial"/>
          <w:spacing w:val="-16"/>
          <w:w w:val="105"/>
          <w:lang w:val="en-US"/>
        </w:rPr>
        <w:t xml:space="preserve"> </w:t>
      </w:r>
      <w:r w:rsidRPr="00D158C4">
        <w:rPr>
          <w:rFonts w:eastAsia="Arial" w:cs="Arial"/>
          <w:w w:val="105"/>
          <w:lang w:val="en-US"/>
        </w:rPr>
        <w:t>party</w:t>
      </w:r>
      <w:r w:rsidR="00AE0DEE" w:rsidRPr="00D158C4">
        <w:rPr>
          <w:rFonts w:eastAsia="Arial" w:cs="Arial"/>
          <w:w w:val="105"/>
          <w:lang w:val="en-US"/>
        </w:rPr>
        <w:t>.</w:t>
      </w:r>
    </w:p>
    <w:p w14:paraId="074C22F2" w14:textId="77777777" w:rsidR="00931480" w:rsidRPr="00D158C4" w:rsidRDefault="00931480" w:rsidP="00AE0DEE">
      <w:pPr>
        <w:pStyle w:val="ListParagraph"/>
        <w:ind w:left="792"/>
        <w:jc w:val="both"/>
        <w:rPr>
          <w:rFonts w:eastAsia="Arial" w:cs="Arial"/>
          <w:w w:val="105"/>
          <w:lang w:val="en-US"/>
        </w:rPr>
      </w:pPr>
    </w:p>
    <w:p w14:paraId="0EE54EEC" w14:textId="3ACFCC93" w:rsidR="00931480" w:rsidRPr="00D158C4" w:rsidRDefault="00931480" w:rsidP="00AE0DEE">
      <w:pPr>
        <w:pStyle w:val="ListParagraph"/>
        <w:ind w:left="792"/>
        <w:jc w:val="both"/>
        <w:rPr>
          <w:rFonts w:eastAsia="Arial" w:cs="Arial"/>
          <w:w w:val="105"/>
          <w:lang w:val="en-US"/>
        </w:rPr>
      </w:pPr>
      <w:r w:rsidRPr="00D158C4">
        <w:rPr>
          <w:rFonts w:eastAsia="Arial" w:cs="Arial"/>
          <w:w w:val="105"/>
          <w:lang w:val="en-US"/>
        </w:rPr>
        <w:t>“</w:t>
      </w:r>
      <w:r w:rsidRPr="00D158C4">
        <w:rPr>
          <w:rFonts w:eastAsia="Arial" w:cs="Arial"/>
          <w:w w:val="105"/>
          <w:u w:val="single"/>
          <w:lang w:val="en-US"/>
        </w:rPr>
        <w:t>Associated Person</w:t>
      </w:r>
      <w:r w:rsidRPr="00D158C4">
        <w:rPr>
          <w:rFonts w:eastAsia="Arial" w:cs="Arial"/>
          <w:w w:val="105"/>
          <w:lang w:val="en-US"/>
        </w:rPr>
        <w:t xml:space="preserve">” shall mean any agent, officer, employee, consultant, </w:t>
      </w:r>
      <w:r w:rsidR="00123A71" w:rsidRPr="00D158C4">
        <w:rPr>
          <w:rFonts w:eastAsia="Arial" w:cs="Arial"/>
          <w:w w:val="105"/>
          <w:lang w:val="en-US"/>
        </w:rPr>
        <w:t>Sub</w:t>
      </w:r>
      <w:r w:rsidR="00CF2411" w:rsidRPr="00D158C4">
        <w:rPr>
          <w:rFonts w:eastAsia="Arial" w:cs="Arial"/>
          <w:w w:val="105"/>
          <w:lang w:val="en-US"/>
        </w:rPr>
        <w:t>-</w:t>
      </w:r>
      <w:r w:rsidR="00123A71" w:rsidRPr="00D158C4">
        <w:rPr>
          <w:rFonts w:eastAsia="Arial" w:cs="Arial"/>
          <w:w w:val="105"/>
          <w:lang w:val="en-US"/>
        </w:rPr>
        <w:t>C</w:t>
      </w:r>
      <w:r w:rsidR="00041E82" w:rsidRPr="00D158C4">
        <w:rPr>
          <w:rFonts w:eastAsia="Arial" w:cs="Arial"/>
          <w:w w:val="105"/>
          <w:lang w:val="en-US"/>
        </w:rPr>
        <w:t>oncessionaire</w:t>
      </w:r>
      <w:r w:rsidR="003E7380">
        <w:rPr>
          <w:rFonts w:eastAsia="Arial" w:cs="Arial"/>
          <w:w w:val="105"/>
          <w:lang w:val="en-US"/>
        </w:rPr>
        <w:t xml:space="preserve"> or </w:t>
      </w:r>
      <w:r w:rsidR="00123A71" w:rsidRPr="00D158C4">
        <w:rPr>
          <w:rFonts w:eastAsia="Arial" w:cs="Arial"/>
          <w:w w:val="105"/>
          <w:lang w:val="en-US"/>
        </w:rPr>
        <w:t>Occupant,</w:t>
      </w:r>
      <w:r w:rsidRPr="00D158C4">
        <w:rPr>
          <w:rFonts w:eastAsia="Arial" w:cs="Arial"/>
          <w:w w:val="105"/>
          <w:lang w:val="en-US"/>
        </w:rPr>
        <w:t xml:space="preserve"> intermediary or other person performing business with or on behalf of a Party from time to time.”</w:t>
      </w:r>
    </w:p>
    <w:p w14:paraId="0E115F45" w14:textId="77777777" w:rsidR="00D42BCB" w:rsidRPr="00D158C4" w:rsidRDefault="00D42BCB" w:rsidP="00AE0DEE">
      <w:pPr>
        <w:pStyle w:val="ListParagraph"/>
        <w:ind w:left="792"/>
        <w:jc w:val="both"/>
        <w:rPr>
          <w:rFonts w:eastAsia="Arial" w:cs="Arial"/>
          <w:w w:val="105"/>
          <w:lang w:val="en-US"/>
        </w:rPr>
      </w:pPr>
    </w:p>
    <w:p w14:paraId="4B80A1FF" w14:textId="50E7F30D" w:rsidR="00D42BCB" w:rsidRPr="00D158C4" w:rsidRDefault="00D42BCB" w:rsidP="00AE0DEE">
      <w:pPr>
        <w:pStyle w:val="ListParagraph"/>
        <w:ind w:left="792"/>
        <w:jc w:val="both"/>
        <w:rPr>
          <w:rFonts w:eastAsia="Arial" w:cs="Arial"/>
          <w:w w:val="105"/>
          <w:lang w:val="en-US"/>
        </w:rPr>
      </w:pPr>
      <w:r w:rsidRPr="00D158C4">
        <w:rPr>
          <w:rFonts w:eastAsia="Arial" w:cs="Arial"/>
          <w:w w:val="105"/>
          <w:lang w:val="en-US"/>
        </w:rPr>
        <w:t>“</w:t>
      </w:r>
      <w:r w:rsidRPr="00D158C4">
        <w:rPr>
          <w:rFonts w:eastAsia="Arial" w:cs="Arial"/>
          <w:w w:val="105"/>
          <w:u w:val="single"/>
          <w:lang w:val="en-US"/>
        </w:rPr>
        <w:t>Business</w:t>
      </w:r>
      <w:r w:rsidRPr="00D158C4">
        <w:rPr>
          <w:rFonts w:eastAsia="Arial" w:cs="Arial"/>
          <w:w w:val="105"/>
          <w:lang w:val="en-US"/>
        </w:rPr>
        <w:t>” means the</w:t>
      </w:r>
      <w:r w:rsidR="003E7380">
        <w:rPr>
          <w:rFonts w:eastAsia="Arial" w:cs="Arial"/>
          <w:w w:val="105"/>
          <w:lang w:val="en-US"/>
        </w:rPr>
        <w:t xml:space="preserve"> commercial activity being the basis of the</w:t>
      </w:r>
      <w:r w:rsidRPr="00D158C4">
        <w:rPr>
          <w:rFonts w:eastAsia="Arial" w:cs="Arial"/>
          <w:w w:val="105"/>
          <w:lang w:val="en-US"/>
        </w:rPr>
        <w:t xml:space="preserve"> </w:t>
      </w:r>
      <w:proofErr w:type="spellStart"/>
      <w:r w:rsidR="00001FEE" w:rsidRPr="00D158C4">
        <w:rPr>
          <w:rFonts w:eastAsia="Arial" w:cs="Arial"/>
          <w:w w:val="105"/>
          <w:lang w:val="en-US"/>
        </w:rPr>
        <w:t>commercialisation</w:t>
      </w:r>
      <w:proofErr w:type="spellEnd"/>
      <w:r w:rsidRPr="00D158C4">
        <w:rPr>
          <w:rFonts w:eastAsia="Arial" w:cs="Arial"/>
          <w:w w:val="105"/>
          <w:lang w:val="en-US"/>
        </w:rPr>
        <w:t xml:space="preserve"> plan as submitted by the </w:t>
      </w:r>
      <w:r w:rsidR="00426C9D">
        <w:rPr>
          <w:rFonts w:eastAsia="Arial" w:cs="Arial"/>
          <w:w w:val="105"/>
          <w:lang w:val="en-US"/>
        </w:rPr>
        <w:t xml:space="preserve">Occupant </w:t>
      </w:r>
      <w:r w:rsidR="00E107DC" w:rsidRPr="00D158C4">
        <w:rPr>
          <w:rFonts w:eastAsia="Arial" w:cs="Arial"/>
          <w:w w:val="105"/>
          <w:lang w:val="en-US"/>
        </w:rPr>
        <w:t>under its application for authorization/s</w:t>
      </w:r>
      <w:r w:rsidRPr="00D158C4">
        <w:rPr>
          <w:rFonts w:eastAsia="Arial" w:cs="Arial"/>
          <w:w w:val="105"/>
          <w:lang w:val="en-US"/>
        </w:rPr>
        <w:t xml:space="preserve"> and approved by the </w:t>
      </w:r>
      <w:r w:rsidR="00426C9D">
        <w:rPr>
          <w:rFonts w:eastAsia="Arial" w:cs="Arial"/>
          <w:w w:val="105"/>
          <w:lang w:val="en-US"/>
        </w:rPr>
        <w:t>Developer</w:t>
      </w:r>
      <w:r w:rsidRPr="00D158C4">
        <w:rPr>
          <w:rFonts w:eastAsia="Arial" w:cs="Arial"/>
          <w:w w:val="105"/>
          <w:lang w:val="en-US"/>
        </w:rPr>
        <w:t xml:space="preserve"> as a condition precedent to the entry into this Agreement.</w:t>
      </w:r>
    </w:p>
    <w:p w14:paraId="20D39BDD" w14:textId="77777777" w:rsidR="003D7F97" w:rsidRPr="00D158C4" w:rsidRDefault="003D7F97" w:rsidP="00AE0DEE">
      <w:pPr>
        <w:pStyle w:val="ListParagraph"/>
        <w:ind w:left="792"/>
        <w:jc w:val="both"/>
        <w:rPr>
          <w:rFonts w:eastAsia="Arial" w:cs="Arial"/>
          <w:w w:val="105"/>
          <w:lang w:val="en-US"/>
        </w:rPr>
      </w:pPr>
    </w:p>
    <w:p w14:paraId="710F3A29" w14:textId="73C5F879" w:rsidR="00F03ECF" w:rsidRPr="00D158C4" w:rsidRDefault="00F03ECF" w:rsidP="00F03ECF">
      <w:pPr>
        <w:pStyle w:val="ListParagraph"/>
        <w:ind w:left="792"/>
        <w:jc w:val="both"/>
      </w:pPr>
      <w:r w:rsidRPr="00D158C4">
        <w:rPr>
          <w:u w:val="single"/>
        </w:rPr>
        <w:t>“Change of Ownership</w:t>
      </w:r>
      <w:r w:rsidRPr="00D158C4">
        <w:t>” means (a) any sale, transfer</w:t>
      </w:r>
      <w:r w:rsidR="007B5936" w:rsidRPr="00D158C4">
        <w:t xml:space="preserve">, </w:t>
      </w:r>
      <w:r w:rsidR="00EA588B" w:rsidRPr="00D158C4">
        <w:t>assignment or</w:t>
      </w:r>
      <w:r w:rsidRPr="00D158C4">
        <w:t xml:space="preserve"> disposal of any legal, beneficial or equitable interest in any or all of the shares in the </w:t>
      </w:r>
      <w:r w:rsidR="00426C9D">
        <w:t>Occupant</w:t>
      </w:r>
      <w:r w:rsidRPr="00D158C4">
        <w:t xml:space="preserve"> and/or its holding </w:t>
      </w:r>
      <w:r w:rsidRPr="00D158C4">
        <w:lastRenderedPageBreak/>
        <w:t>company; and/or (b) any other arrangements that have or may have or which result in the same effect as paragraph (a) above.</w:t>
      </w:r>
    </w:p>
    <w:p w14:paraId="70371EAB" w14:textId="77777777" w:rsidR="0037496D" w:rsidRPr="00D158C4" w:rsidRDefault="0037496D" w:rsidP="00F03ECF">
      <w:pPr>
        <w:pStyle w:val="ListParagraph"/>
        <w:ind w:left="792"/>
        <w:jc w:val="both"/>
      </w:pPr>
    </w:p>
    <w:p w14:paraId="5FDB4C17" w14:textId="77777777" w:rsidR="00F03ECF" w:rsidRPr="00D158C4" w:rsidRDefault="00F03ECF" w:rsidP="00F03ECF">
      <w:pPr>
        <w:pStyle w:val="ListParagraph"/>
        <w:ind w:left="792"/>
        <w:jc w:val="both"/>
        <w:rPr>
          <w:rFonts w:cs="Arial"/>
        </w:rPr>
      </w:pPr>
    </w:p>
    <w:p w14:paraId="7B02FEBF" w14:textId="71CD2209" w:rsidR="004803DF" w:rsidRPr="00D158C4" w:rsidRDefault="004803DF" w:rsidP="00F530F1">
      <w:pPr>
        <w:pStyle w:val="ListParagraph"/>
        <w:ind w:left="792"/>
        <w:jc w:val="both"/>
        <w:rPr>
          <w:rFonts w:cs="Arial"/>
        </w:rPr>
      </w:pPr>
      <w:r w:rsidRPr="00D158C4">
        <w:rPr>
          <w:rFonts w:cs="Arial"/>
        </w:rPr>
        <w:t>“</w:t>
      </w:r>
      <w:r w:rsidRPr="00D158C4">
        <w:rPr>
          <w:rFonts w:cs="Arial"/>
          <w:u w:val="single"/>
        </w:rPr>
        <w:t>Customs Territory</w:t>
      </w:r>
      <w:r w:rsidRPr="00D158C4">
        <w:rPr>
          <w:rFonts w:cs="Arial"/>
        </w:rPr>
        <w:t>”</w:t>
      </w:r>
      <w:r w:rsidR="003D21C1" w:rsidRPr="00D158C4">
        <w:rPr>
          <w:rFonts w:cs="Arial"/>
        </w:rPr>
        <w:t xml:space="preserve"> means </w:t>
      </w:r>
      <w:r w:rsidR="00041E82" w:rsidRPr="00D158C4">
        <w:rPr>
          <w:rFonts w:cs="Arial"/>
        </w:rPr>
        <w:t>Jamaica</w:t>
      </w:r>
      <w:r w:rsidR="001B70C4" w:rsidRPr="00D158C4">
        <w:rPr>
          <w:rFonts w:cs="Arial"/>
        </w:rPr>
        <w:t xml:space="preserve"> </w:t>
      </w:r>
      <w:r w:rsidR="00041E82" w:rsidRPr="00D158C4">
        <w:rPr>
          <w:rFonts w:cs="Arial"/>
        </w:rPr>
        <w:t xml:space="preserve">including the archipelagic waters of Jamaica as defined in section 5 of the Maritime Areas Act and the territorial waters thereof as defined in section 12 of that </w:t>
      </w:r>
      <w:r w:rsidR="0016662C" w:rsidRPr="00D158C4">
        <w:rPr>
          <w:rFonts w:cs="Arial"/>
        </w:rPr>
        <w:t>Act but</w:t>
      </w:r>
      <w:r w:rsidR="00041E82" w:rsidRPr="00D158C4">
        <w:rPr>
          <w:rFonts w:cs="Arial"/>
        </w:rPr>
        <w:t xml:space="preserve"> excluding the Special Economic Zones.</w:t>
      </w:r>
    </w:p>
    <w:p w14:paraId="2795EAAE" w14:textId="77777777" w:rsidR="003E7380" w:rsidRDefault="003E7380" w:rsidP="00D848A0">
      <w:pPr>
        <w:pStyle w:val="ListParagraph"/>
        <w:ind w:left="792"/>
        <w:jc w:val="both"/>
        <w:rPr>
          <w:rFonts w:cs="Arial"/>
        </w:rPr>
      </w:pPr>
    </w:p>
    <w:p w14:paraId="33BB9BE9" w14:textId="2301C57A" w:rsidR="00E164BB" w:rsidRPr="00D158C4" w:rsidRDefault="00E164BB" w:rsidP="00D848A0">
      <w:pPr>
        <w:pStyle w:val="ListParagraph"/>
        <w:ind w:left="792"/>
        <w:jc w:val="both"/>
        <w:rPr>
          <w:w w:val="105"/>
        </w:rPr>
      </w:pPr>
      <w:r w:rsidRPr="00D158C4">
        <w:rPr>
          <w:w w:val="105"/>
        </w:rPr>
        <w:t>“</w:t>
      </w:r>
      <w:r w:rsidRPr="00D158C4">
        <w:rPr>
          <w:rFonts w:cs="Arial"/>
          <w:w w:val="105"/>
          <w:u w:val="single"/>
        </w:rPr>
        <w:t>Event of Default</w:t>
      </w:r>
      <w:r w:rsidRPr="00D158C4">
        <w:rPr>
          <w:w w:val="105"/>
        </w:rPr>
        <w:t xml:space="preserve">” means the events set out under </w:t>
      </w:r>
      <w:r w:rsidRPr="00E92278">
        <w:rPr>
          <w:w w:val="105"/>
        </w:rPr>
        <w:t>clause 1</w:t>
      </w:r>
      <w:r w:rsidR="00A37AB1" w:rsidRPr="00E92278">
        <w:rPr>
          <w:w w:val="105"/>
        </w:rPr>
        <w:t>5</w:t>
      </w:r>
      <w:r w:rsidRPr="00E92278">
        <w:rPr>
          <w:w w:val="105"/>
        </w:rPr>
        <w:t>.3.</w:t>
      </w:r>
    </w:p>
    <w:p w14:paraId="3F5902ED" w14:textId="77777777" w:rsidR="00666974" w:rsidRPr="00D158C4" w:rsidRDefault="00666974" w:rsidP="00D848A0">
      <w:pPr>
        <w:pStyle w:val="ListParagraph"/>
        <w:ind w:left="792"/>
        <w:jc w:val="both"/>
        <w:rPr>
          <w:rFonts w:cs="Arial"/>
          <w:w w:val="105"/>
          <w:u w:val="single"/>
        </w:rPr>
      </w:pPr>
    </w:p>
    <w:p w14:paraId="4B09D6A6" w14:textId="024D0C87" w:rsidR="003E7380" w:rsidRPr="0016662C" w:rsidRDefault="00666974" w:rsidP="003E7380">
      <w:pPr>
        <w:pStyle w:val="ListParagraph"/>
        <w:ind w:left="792"/>
        <w:jc w:val="both"/>
        <w:rPr>
          <w:rFonts w:cs="Arial"/>
          <w:w w:val="105"/>
        </w:rPr>
      </w:pPr>
      <w:r w:rsidRPr="00D158C4">
        <w:rPr>
          <w:rFonts w:cs="Arial"/>
          <w:w w:val="105"/>
          <w:u w:val="single"/>
        </w:rPr>
        <w:t xml:space="preserve">“Government” </w:t>
      </w:r>
      <w:r w:rsidRPr="00D158C4">
        <w:rPr>
          <w:rFonts w:cs="Arial"/>
          <w:w w:val="105"/>
        </w:rPr>
        <w:t>means the Government of Jamaica</w:t>
      </w:r>
      <w:r w:rsidRPr="0016662C">
        <w:rPr>
          <w:rFonts w:cs="Arial"/>
          <w:w w:val="105"/>
        </w:rPr>
        <w:t>.</w:t>
      </w:r>
    </w:p>
    <w:p w14:paraId="60E647AB" w14:textId="77777777" w:rsidR="003E7380" w:rsidRPr="00846F87" w:rsidRDefault="003E7380" w:rsidP="003E7380">
      <w:pPr>
        <w:pStyle w:val="ListParagraph"/>
        <w:ind w:left="792"/>
        <w:jc w:val="both"/>
        <w:rPr>
          <w:w w:val="105"/>
          <w:u w:val="single"/>
        </w:rPr>
      </w:pPr>
    </w:p>
    <w:p w14:paraId="58CB5E75" w14:textId="12906EFE" w:rsidR="0012100A" w:rsidRPr="00711059" w:rsidRDefault="00E13190" w:rsidP="0016662C">
      <w:pPr>
        <w:ind w:left="792"/>
        <w:jc w:val="both"/>
        <w:rPr>
          <w:rFonts w:cs="Arial"/>
          <w:sz w:val="2"/>
          <w:szCs w:val="2"/>
        </w:rPr>
      </w:pPr>
      <w:r w:rsidRPr="00D158C4">
        <w:rPr>
          <w:rFonts w:cs="Arial"/>
        </w:rPr>
        <w:t>"</w:t>
      </w:r>
      <w:r w:rsidRPr="00D158C4">
        <w:rPr>
          <w:rFonts w:cs="Arial"/>
          <w:u w:val="single"/>
        </w:rPr>
        <w:t xml:space="preserve">Licence </w:t>
      </w:r>
      <w:r>
        <w:rPr>
          <w:rFonts w:cs="Arial"/>
          <w:u w:val="single"/>
        </w:rPr>
        <w:t>Agreement</w:t>
      </w:r>
      <w:r w:rsidRPr="00D158C4">
        <w:rPr>
          <w:rFonts w:cs="Arial"/>
        </w:rPr>
        <w:t xml:space="preserve">" means </w:t>
      </w:r>
      <w:r>
        <w:rPr>
          <w:rFonts w:cs="Arial"/>
        </w:rPr>
        <w:t xml:space="preserve">a concession agreement between the Authority and the developer of a Zone established on land </w:t>
      </w:r>
      <w:r w:rsidR="00F34029">
        <w:rPr>
          <w:rFonts w:cs="Arial"/>
        </w:rPr>
        <w:t xml:space="preserve">or intended to be established on land </w:t>
      </w:r>
      <w:r>
        <w:rPr>
          <w:rFonts w:cs="Arial"/>
        </w:rPr>
        <w:t>that is not vested in the Authority as the registered proprietor or head lessee of the land</w:t>
      </w:r>
      <w:r w:rsidR="00F34029">
        <w:rPr>
          <w:rFonts w:cs="Arial"/>
        </w:rPr>
        <w:t>.</w:t>
      </w:r>
      <w:r>
        <w:rPr>
          <w:rFonts w:cs="Arial"/>
        </w:rPr>
        <w:t xml:space="preserve"> </w:t>
      </w:r>
    </w:p>
    <w:p w14:paraId="0CF39F33" w14:textId="77777777" w:rsidR="0012100A" w:rsidRPr="00D158C4" w:rsidRDefault="0012100A" w:rsidP="000506DA">
      <w:pPr>
        <w:pStyle w:val="ListParagraph"/>
        <w:ind w:left="792"/>
        <w:jc w:val="both"/>
        <w:rPr>
          <w:rFonts w:cs="Arial"/>
        </w:rPr>
      </w:pPr>
      <w:r w:rsidRPr="00D158C4">
        <w:rPr>
          <w:rFonts w:cs="Arial"/>
        </w:rPr>
        <w:t>“</w:t>
      </w:r>
      <w:r w:rsidRPr="00D158C4">
        <w:rPr>
          <w:rFonts w:cs="Arial"/>
          <w:u w:val="single"/>
        </w:rPr>
        <w:t>Milestone Dates</w:t>
      </w:r>
      <w:r w:rsidRPr="00D158C4">
        <w:rPr>
          <w:rFonts w:cs="Arial"/>
        </w:rPr>
        <w:t>” shall mean those</w:t>
      </w:r>
      <w:r w:rsidR="008B2BBE" w:rsidRPr="00D158C4">
        <w:rPr>
          <w:rFonts w:cs="Arial"/>
        </w:rPr>
        <w:t xml:space="preserve"> </w:t>
      </w:r>
      <w:r w:rsidR="005A1652" w:rsidRPr="00D158C4">
        <w:rPr>
          <w:rFonts w:cs="Arial"/>
        </w:rPr>
        <w:t xml:space="preserve">construction and/or commercialisation </w:t>
      </w:r>
      <w:r w:rsidR="008B2BBE" w:rsidRPr="00D158C4">
        <w:rPr>
          <w:rFonts w:cs="Arial"/>
        </w:rPr>
        <w:t>milestone</w:t>
      </w:r>
      <w:r w:rsidRPr="00D158C4">
        <w:rPr>
          <w:rFonts w:cs="Arial"/>
        </w:rPr>
        <w:t xml:space="preserve"> dates as set</w:t>
      </w:r>
      <w:r w:rsidR="008B2BBE" w:rsidRPr="00D158C4">
        <w:rPr>
          <w:rFonts w:cs="Arial"/>
        </w:rPr>
        <w:t xml:space="preserve"> out </w:t>
      </w:r>
      <w:r w:rsidR="00FE31AD" w:rsidRPr="00D158C4">
        <w:rPr>
          <w:rFonts w:cs="Arial"/>
        </w:rPr>
        <w:t>under Schedule 3 hereto</w:t>
      </w:r>
      <w:r w:rsidR="008B2BBE" w:rsidRPr="00D158C4">
        <w:rPr>
          <w:rFonts w:cs="Arial"/>
        </w:rPr>
        <w:t>.</w:t>
      </w:r>
    </w:p>
    <w:p w14:paraId="792F2231" w14:textId="77777777" w:rsidR="004F3301" w:rsidRPr="00D158C4" w:rsidRDefault="004F3301" w:rsidP="004F3301">
      <w:pPr>
        <w:pStyle w:val="ListParagraph"/>
        <w:ind w:left="792"/>
        <w:jc w:val="both"/>
        <w:rPr>
          <w:rFonts w:cs="Arial"/>
          <w:lang w:val="en-US"/>
        </w:rPr>
      </w:pPr>
    </w:p>
    <w:p w14:paraId="203FBA9F" w14:textId="33B560FA" w:rsidR="004F3301" w:rsidRPr="00D158C4" w:rsidRDefault="004F3301" w:rsidP="004F3301">
      <w:pPr>
        <w:pStyle w:val="ListParagraph"/>
        <w:ind w:left="792"/>
        <w:jc w:val="both"/>
        <w:rPr>
          <w:rFonts w:cs="Arial"/>
          <w:lang w:val="en-US"/>
        </w:rPr>
      </w:pPr>
      <w:r w:rsidRPr="00D158C4">
        <w:rPr>
          <w:rFonts w:cs="Arial"/>
          <w:lang w:val="en-US"/>
        </w:rPr>
        <w:t>"</w:t>
      </w:r>
      <w:r w:rsidRPr="00D158C4">
        <w:rPr>
          <w:rFonts w:cs="Arial"/>
          <w:u w:val="single"/>
          <w:lang w:val="en-US"/>
        </w:rPr>
        <w:t>Notice of Intention to Terminate</w:t>
      </w:r>
      <w:r w:rsidRPr="00D158C4">
        <w:rPr>
          <w:rFonts w:cs="Arial"/>
          <w:lang w:val="en-US"/>
        </w:rPr>
        <w:t>" means a notice</w:t>
      </w:r>
      <w:r w:rsidR="00A22A17" w:rsidRPr="00D158C4">
        <w:rPr>
          <w:rFonts w:cs="Arial"/>
          <w:lang w:val="en-US"/>
        </w:rPr>
        <w:t xml:space="preserve"> from one party of an intention to terminate this Agreement and as </w:t>
      </w:r>
      <w:proofErr w:type="spellStart"/>
      <w:r w:rsidR="00A22A17" w:rsidRPr="00A15DB7">
        <w:rPr>
          <w:rFonts w:cs="Arial"/>
          <w:lang w:val="en-US"/>
        </w:rPr>
        <w:t>authori</w:t>
      </w:r>
      <w:r w:rsidR="00DF3980" w:rsidRPr="00A15DB7">
        <w:rPr>
          <w:rFonts w:cs="Arial"/>
          <w:lang w:val="en-US"/>
        </w:rPr>
        <w:t>s</w:t>
      </w:r>
      <w:r w:rsidR="00A22A17" w:rsidRPr="00A15DB7">
        <w:rPr>
          <w:rFonts w:cs="Arial"/>
          <w:lang w:val="en-US"/>
        </w:rPr>
        <w:t>ed</w:t>
      </w:r>
      <w:proofErr w:type="spellEnd"/>
      <w:r w:rsidR="00A22A17" w:rsidRPr="00A15DB7">
        <w:rPr>
          <w:rFonts w:cs="Arial"/>
          <w:lang w:val="en-US"/>
        </w:rPr>
        <w:t xml:space="preserve"> to be</w:t>
      </w:r>
      <w:r w:rsidRPr="00A15DB7">
        <w:rPr>
          <w:rFonts w:cs="Arial"/>
          <w:lang w:val="en-US"/>
        </w:rPr>
        <w:t xml:space="preserve"> issued</w:t>
      </w:r>
      <w:r w:rsidR="00A22A17" w:rsidRPr="00A15DB7">
        <w:rPr>
          <w:rFonts w:cs="Arial"/>
          <w:lang w:val="en-US"/>
        </w:rPr>
        <w:t xml:space="preserve"> by </w:t>
      </w:r>
      <w:r w:rsidR="00EA588B" w:rsidRPr="00A15DB7">
        <w:rPr>
          <w:rFonts w:cs="Arial"/>
          <w:lang w:val="en-US"/>
        </w:rPr>
        <w:t xml:space="preserve">the </w:t>
      </w:r>
      <w:r w:rsidR="00711059" w:rsidRPr="00A15DB7">
        <w:rPr>
          <w:rFonts w:cs="Arial"/>
          <w:lang w:val="en-US"/>
        </w:rPr>
        <w:t>Occupant</w:t>
      </w:r>
      <w:r w:rsidR="00A22A17" w:rsidRPr="00A15DB7">
        <w:rPr>
          <w:rFonts w:cs="Arial"/>
          <w:lang w:val="en-US"/>
        </w:rPr>
        <w:t xml:space="preserve"> or the Developer </w:t>
      </w:r>
      <w:r w:rsidRPr="00A15DB7">
        <w:rPr>
          <w:rFonts w:cs="Arial"/>
          <w:lang w:val="en-US"/>
        </w:rPr>
        <w:t>in accordance with Clause</w:t>
      </w:r>
      <w:r w:rsidR="00A22A17" w:rsidRPr="00A15DB7">
        <w:rPr>
          <w:rFonts w:cs="Arial"/>
          <w:lang w:val="en-US"/>
        </w:rPr>
        <w:t>s</w:t>
      </w:r>
      <w:r w:rsidRPr="00A15DB7">
        <w:rPr>
          <w:rFonts w:cs="Arial"/>
          <w:lang w:val="en-US"/>
        </w:rPr>
        <w:t xml:space="preserve"> </w:t>
      </w:r>
      <w:r w:rsidR="00A22A17" w:rsidRPr="00A15DB7">
        <w:rPr>
          <w:rFonts w:cs="Arial"/>
          <w:lang w:val="en-US"/>
        </w:rPr>
        <w:t>1</w:t>
      </w:r>
      <w:r w:rsidR="000406E0" w:rsidRPr="00A15DB7">
        <w:rPr>
          <w:rFonts w:cs="Arial"/>
          <w:lang w:val="en-US"/>
        </w:rPr>
        <w:t>4</w:t>
      </w:r>
      <w:r w:rsidR="00A22A17" w:rsidRPr="00A15DB7">
        <w:rPr>
          <w:rFonts w:cs="Arial"/>
          <w:lang w:val="en-US"/>
        </w:rPr>
        <w:t>.</w:t>
      </w:r>
      <w:r w:rsidR="0058368F" w:rsidRPr="00A15DB7">
        <w:rPr>
          <w:rFonts w:cs="Arial"/>
          <w:lang w:val="en-US"/>
        </w:rPr>
        <w:t>8</w:t>
      </w:r>
      <w:r w:rsidR="00A22A17" w:rsidRPr="00A15DB7">
        <w:rPr>
          <w:rFonts w:cs="Arial"/>
          <w:lang w:val="en-US"/>
        </w:rPr>
        <w:t>, 1</w:t>
      </w:r>
      <w:r w:rsidR="000406E0" w:rsidRPr="00A15DB7">
        <w:rPr>
          <w:rFonts w:cs="Arial"/>
          <w:lang w:val="en-US"/>
        </w:rPr>
        <w:t>4</w:t>
      </w:r>
      <w:r w:rsidR="00A22A17" w:rsidRPr="00A15DB7">
        <w:rPr>
          <w:rFonts w:cs="Arial"/>
          <w:lang w:val="en-US"/>
        </w:rPr>
        <w:t>.</w:t>
      </w:r>
      <w:r w:rsidR="0058368F" w:rsidRPr="00A15DB7">
        <w:rPr>
          <w:rFonts w:cs="Arial"/>
          <w:lang w:val="en-US"/>
        </w:rPr>
        <w:t>10</w:t>
      </w:r>
      <w:r w:rsidR="00A22A17" w:rsidRPr="00A15DB7">
        <w:rPr>
          <w:rFonts w:cs="Arial"/>
          <w:lang w:val="en-US"/>
        </w:rPr>
        <w:t xml:space="preserve"> and</w:t>
      </w:r>
      <w:r w:rsidR="00DF3980" w:rsidRPr="00A15DB7">
        <w:rPr>
          <w:rFonts w:cs="Arial"/>
          <w:lang w:val="en-US"/>
        </w:rPr>
        <w:t xml:space="preserve"> </w:t>
      </w:r>
      <w:r w:rsidR="00A22A17" w:rsidRPr="00A15DB7">
        <w:rPr>
          <w:rFonts w:cs="Arial"/>
          <w:lang w:val="en-US"/>
        </w:rPr>
        <w:t xml:space="preserve">by the Developer in accordance with </w:t>
      </w:r>
      <w:r w:rsidR="00EA588B" w:rsidRPr="00A15DB7">
        <w:rPr>
          <w:rFonts w:cs="Arial"/>
          <w:lang w:val="en-US"/>
        </w:rPr>
        <w:t>clause 1</w:t>
      </w:r>
      <w:r w:rsidR="000406E0" w:rsidRPr="00A15DB7">
        <w:rPr>
          <w:rFonts w:cs="Arial"/>
          <w:lang w:val="en-US"/>
        </w:rPr>
        <w:t>5</w:t>
      </w:r>
      <w:r w:rsidR="00EA588B" w:rsidRPr="00A15DB7">
        <w:rPr>
          <w:rFonts w:cs="Arial"/>
          <w:lang w:val="en-US"/>
        </w:rPr>
        <w:t>.2</w:t>
      </w:r>
      <w:r w:rsidR="005A1652" w:rsidRPr="00A15DB7">
        <w:rPr>
          <w:rFonts w:cs="Arial"/>
          <w:lang w:val="en-US"/>
        </w:rPr>
        <w:t xml:space="preserve"> hereof</w:t>
      </w:r>
      <w:r w:rsidR="00686444" w:rsidRPr="00A15DB7">
        <w:rPr>
          <w:rFonts w:cs="Arial"/>
          <w:lang w:val="en-US"/>
        </w:rPr>
        <w:t>.</w:t>
      </w:r>
    </w:p>
    <w:p w14:paraId="47E73350" w14:textId="77777777" w:rsidR="004F3301" w:rsidRPr="00D158C4" w:rsidRDefault="004F3301" w:rsidP="004F3301">
      <w:pPr>
        <w:pStyle w:val="ListParagraph"/>
        <w:ind w:left="792"/>
        <w:jc w:val="both"/>
        <w:rPr>
          <w:rFonts w:cs="Arial"/>
          <w:lang w:val="en-US"/>
        </w:rPr>
      </w:pPr>
    </w:p>
    <w:p w14:paraId="0BA85DD5" w14:textId="240BB72C" w:rsidR="004F3301" w:rsidRDefault="004F3301" w:rsidP="004F3301">
      <w:pPr>
        <w:pStyle w:val="ListParagraph"/>
        <w:ind w:left="792"/>
        <w:jc w:val="both"/>
        <w:rPr>
          <w:rFonts w:cs="Arial"/>
          <w:lang w:val="en-US"/>
        </w:rPr>
      </w:pPr>
      <w:r w:rsidRPr="00D158C4">
        <w:rPr>
          <w:rFonts w:cs="Arial"/>
          <w:lang w:val="en-US"/>
        </w:rPr>
        <w:t>"</w:t>
      </w:r>
      <w:r w:rsidRPr="00D158C4">
        <w:rPr>
          <w:rFonts w:cs="Arial"/>
          <w:u w:val="single"/>
          <w:lang w:val="en-US"/>
        </w:rPr>
        <w:t>Notice of Termination</w:t>
      </w:r>
      <w:r w:rsidRPr="00D158C4">
        <w:rPr>
          <w:rFonts w:cs="Arial"/>
          <w:lang w:val="en-US"/>
        </w:rPr>
        <w:t xml:space="preserve">" means a notice issued in accordance with </w:t>
      </w:r>
      <w:r w:rsidR="00A22A17" w:rsidRPr="00D158C4">
        <w:rPr>
          <w:rFonts w:cs="Arial"/>
          <w:lang w:val="en-US"/>
        </w:rPr>
        <w:t xml:space="preserve">Clause </w:t>
      </w:r>
      <w:r w:rsidR="005A1652" w:rsidRPr="00D158C4">
        <w:rPr>
          <w:rFonts w:cs="Arial"/>
          <w:lang w:val="en-US"/>
        </w:rPr>
        <w:t>14</w:t>
      </w:r>
      <w:r w:rsidR="00D848A0" w:rsidRPr="00D158C4">
        <w:rPr>
          <w:rFonts w:cs="Arial"/>
          <w:lang w:val="en-US"/>
        </w:rPr>
        <w:t>.4</w:t>
      </w:r>
      <w:r w:rsidR="005A1652" w:rsidRPr="00D158C4">
        <w:rPr>
          <w:rFonts w:cs="Arial"/>
          <w:lang w:val="en-US"/>
        </w:rPr>
        <w:t xml:space="preserve"> hereof</w:t>
      </w:r>
      <w:r w:rsidR="00686444" w:rsidRPr="00D158C4">
        <w:rPr>
          <w:rFonts w:cs="Arial"/>
          <w:lang w:val="en-US"/>
        </w:rPr>
        <w:t>.</w:t>
      </w:r>
    </w:p>
    <w:p w14:paraId="707EDF2F" w14:textId="77777777" w:rsidR="003E7380" w:rsidRPr="00D158C4" w:rsidRDefault="003E7380" w:rsidP="004F3301">
      <w:pPr>
        <w:pStyle w:val="ListParagraph"/>
        <w:ind w:left="792"/>
        <w:jc w:val="both"/>
        <w:rPr>
          <w:rFonts w:cs="Arial"/>
          <w:lang w:val="en-US"/>
        </w:rPr>
      </w:pPr>
    </w:p>
    <w:p w14:paraId="552458B8" w14:textId="32B7F5B7" w:rsidR="002C793E" w:rsidRDefault="003E7380" w:rsidP="004F3301">
      <w:pPr>
        <w:pStyle w:val="ListParagraph"/>
        <w:ind w:left="792"/>
        <w:jc w:val="both"/>
        <w:rPr>
          <w:rFonts w:cs="Arial"/>
        </w:rPr>
      </w:pPr>
      <w:r>
        <w:rPr>
          <w:rFonts w:cs="Arial"/>
          <w:u w:val="single"/>
        </w:rPr>
        <w:t xml:space="preserve">“Occupant </w:t>
      </w:r>
      <w:r w:rsidRPr="00D158C4">
        <w:rPr>
          <w:rFonts w:cs="Arial"/>
          <w:u w:val="single"/>
        </w:rPr>
        <w:t>Lease Agreement</w:t>
      </w:r>
      <w:r w:rsidRPr="00D158C4">
        <w:rPr>
          <w:rFonts w:cs="Arial"/>
        </w:rPr>
        <w:t xml:space="preserve">” means the lease agreement, between the Developer and </w:t>
      </w:r>
      <w:r>
        <w:rPr>
          <w:rFonts w:cs="Arial"/>
        </w:rPr>
        <w:t>the Occupant</w:t>
      </w:r>
      <w:r w:rsidRPr="00D158C4">
        <w:rPr>
          <w:rFonts w:cs="Arial"/>
        </w:rPr>
        <w:t xml:space="preserve"> as set out </w:t>
      </w:r>
      <w:r w:rsidR="0092182C">
        <w:rPr>
          <w:rFonts w:cs="Arial"/>
        </w:rPr>
        <w:t>at Annex</w:t>
      </w:r>
      <w:r w:rsidR="00676A00">
        <w:rPr>
          <w:rFonts w:cs="Arial"/>
        </w:rPr>
        <w:t xml:space="preserve"> 2</w:t>
      </w:r>
      <w:r>
        <w:rPr>
          <w:rFonts w:cs="Arial"/>
        </w:rPr>
        <w:t xml:space="preserve"> hereto.</w:t>
      </w:r>
    </w:p>
    <w:p w14:paraId="03D93BBC" w14:textId="1EB60921" w:rsidR="0092182C" w:rsidRDefault="0092182C" w:rsidP="004F3301">
      <w:pPr>
        <w:pStyle w:val="ListParagraph"/>
        <w:ind w:left="792"/>
        <w:jc w:val="both"/>
        <w:rPr>
          <w:rFonts w:cs="Arial"/>
        </w:rPr>
      </w:pPr>
    </w:p>
    <w:p w14:paraId="4888FAB9" w14:textId="74E89B97" w:rsidR="0092182C" w:rsidRDefault="0092182C" w:rsidP="004F3301">
      <w:pPr>
        <w:pStyle w:val="ListParagraph"/>
        <w:ind w:left="792"/>
        <w:jc w:val="both"/>
        <w:rPr>
          <w:rFonts w:cs="Arial"/>
        </w:rPr>
      </w:pPr>
      <w:r w:rsidRPr="0092182C">
        <w:rPr>
          <w:rFonts w:cs="Arial"/>
          <w:u w:val="single"/>
        </w:rPr>
        <w:t>“Occupant Zone Area”</w:t>
      </w:r>
      <w:r>
        <w:rPr>
          <w:rFonts w:cs="Arial"/>
        </w:rPr>
        <w:t xml:space="preserve"> means that portion of the Zone Area which is the subject of the Occupant Lease Agreement;</w:t>
      </w:r>
    </w:p>
    <w:p w14:paraId="0175E1D2" w14:textId="77777777" w:rsidR="00E13190" w:rsidRPr="00D158C4" w:rsidRDefault="00E13190" w:rsidP="00E13190">
      <w:pPr>
        <w:pStyle w:val="ListParagraph"/>
        <w:ind w:left="792"/>
        <w:jc w:val="both"/>
        <w:rPr>
          <w:rFonts w:cs="Arial"/>
          <w:lang w:val="en-US"/>
        </w:rPr>
      </w:pPr>
    </w:p>
    <w:p w14:paraId="0B4D9C36" w14:textId="77777777" w:rsidR="009A0CB5" w:rsidRPr="007E4286" w:rsidRDefault="009A0CB5" w:rsidP="009A0CB5">
      <w:pPr>
        <w:pStyle w:val="ListParagraph"/>
        <w:ind w:left="792"/>
        <w:rPr>
          <w:rFonts w:cs="Arial"/>
          <w:lang w:val="en-US"/>
        </w:rPr>
      </w:pPr>
      <w:r w:rsidRPr="007E4286">
        <w:rPr>
          <w:rFonts w:cs="Arial"/>
          <w:lang w:val="en-US"/>
        </w:rPr>
        <w:t>"</w:t>
      </w:r>
      <w:r w:rsidRPr="007E4286">
        <w:rPr>
          <w:rFonts w:cs="Arial"/>
          <w:u w:val="single"/>
          <w:lang w:val="en-US"/>
        </w:rPr>
        <w:t>Occupant Operating Certificate</w:t>
      </w:r>
      <w:r w:rsidRPr="007E4286">
        <w:rPr>
          <w:rFonts w:cs="Arial"/>
          <w:lang w:val="en-US"/>
        </w:rPr>
        <w:t xml:space="preserve">" refers to the certificate to be issued by the Authority, evidencing that the developer has entered into a sub-concession agreement, and that said sub-concession is in accordance with the </w:t>
      </w:r>
      <w:r>
        <w:rPr>
          <w:rFonts w:cs="Arial"/>
          <w:lang w:val="en-US"/>
        </w:rPr>
        <w:t>L</w:t>
      </w:r>
      <w:r w:rsidRPr="007E4286">
        <w:rPr>
          <w:rFonts w:cs="Arial"/>
          <w:lang w:val="en-US"/>
        </w:rPr>
        <w:t xml:space="preserve">icence </w:t>
      </w:r>
      <w:r>
        <w:rPr>
          <w:rFonts w:cs="Arial"/>
          <w:lang w:val="en-US"/>
        </w:rPr>
        <w:t>A</w:t>
      </w:r>
      <w:r w:rsidRPr="007E4286">
        <w:rPr>
          <w:rFonts w:cs="Arial"/>
          <w:lang w:val="en-US"/>
        </w:rPr>
        <w:t>greement held by the developer.;</w:t>
      </w:r>
    </w:p>
    <w:p w14:paraId="61FD04E8" w14:textId="20587381" w:rsidR="006212B6" w:rsidRDefault="006212B6" w:rsidP="00E13190">
      <w:pPr>
        <w:pStyle w:val="ListParagraph"/>
        <w:ind w:left="792"/>
        <w:jc w:val="both"/>
        <w:rPr>
          <w:rFonts w:cs="Arial"/>
          <w:lang w:val="en-US"/>
        </w:rPr>
      </w:pPr>
    </w:p>
    <w:p w14:paraId="7215AD5B" w14:textId="44A87C7C" w:rsidR="00AF2EED" w:rsidRDefault="00AF2EED" w:rsidP="00E13190">
      <w:pPr>
        <w:pStyle w:val="ListParagraph"/>
        <w:ind w:left="792"/>
        <w:jc w:val="both"/>
        <w:rPr>
          <w:rFonts w:cs="Arial"/>
          <w:lang w:val="en-US"/>
        </w:rPr>
      </w:pPr>
    </w:p>
    <w:p w14:paraId="2DEEA4EC" w14:textId="278CC5BF" w:rsidR="00AF2EED" w:rsidRDefault="00AF2EED" w:rsidP="00AF2EED">
      <w:pPr>
        <w:pStyle w:val="ListParagraph"/>
        <w:ind w:left="792"/>
        <w:jc w:val="both"/>
        <w:rPr>
          <w:rFonts w:cs="Arial"/>
          <w:lang w:val="en-US"/>
        </w:rPr>
      </w:pPr>
      <w:r w:rsidRPr="00D158C4">
        <w:rPr>
          <w:rFonts w:cs="Arial"/>
          <w:lang w:val="en-US"/>
        </w:rPr>
        <w:t>"</w:t>
      </w:r>
      <w:r>
        <w:rPr>
          <w:rFonts w:cs="Arial"/>
          <w:lang w:val="en-US"/>
        </w:rPr>
        <w:t xml:space="preserve"> </w:t>
      </w:r>
      <w:r w:rsidRPr="00D158C4">
        <w:rPr>
          <w:rFonts w:cs="Arial"/>
          <w:u w:val="single"/>
          <w:lang w:val="en-US"/>
        </w:rPr>
        <w:t>Operating Certificate</w:t>
      </w:r>
      <w:r w:rsidRPr="00D158C4">
        <w:rPr>
          <w:rFonts w:cs="Arial"/>
          <w:lang w:val="en-US"/>
        </w:rPr>
        <w:t xml:space="preserve">" </w:t>
      </w:r>
      <w:r w:rsidR="0016662C">
        <w:rPr>
          <w:rFonts w:cs="Arial"/>
          <w:lang w:val="en-US"/>
        </w:rPr>
        <w:t xml:space="preserve">means </w:t>
      </w:r>
      <w:r w:rsidR="0016662C" w:rsidRPr="00D158C4">
        <w:rPr>
          <w:rFonts w:cs="Arial"/>
          <w:lang w:val="en-US"/>
        </w:rPr>
        <w:t>the</w:t>
      </w:r>
      <w:r w:rsidRPr="00D158C4">
        <w:rPr>
          <w:rFonts w:cs="Arial"/>
          <w:lang w:val="en-US"/>
        </w:rPr>
        <w:t xml:space="preserve"> </w:t>
      </w:r>
      <w:r>
        <w:rPr>
          <w:rFonts w:cs="Arial"/>
          <w:lang w:val="en-US"/>
        </w:rPr>
        <w:t>document</w:t>
      </w:r>
      <w:r w:rsidRPr="00D158C4">
        <w:rPr>
          <w:rFonts w:cs="Arial"/>
          <w:lang w:val="en-US"/>
        </w:rPr>
        <w:t xml:space="preserve"> issued by the Authority</w:t>
      </w:r>
      <w:r>
        <w:rPr>
          <w:rFonts w:cs="Arial"/>
          <w:lang w:val="en-US"/>
        </w:rPr>
        <w:t xml:space="preserve"> to a developer</w:t>
      </w:r>
      <w:r w:rsidRPr="00D158C4">
        <w:rPr>
          <w:rFonts w:cs="Arial"/>
          <w:lang w:val="en-US"/>
        </w:rPr>
        <w:t xml:space="preserve"> </w:t>
      </w:r>
      <w:r>
        <w:rPr>
          <w:rFonts w:cs="Arial"/>
          <w:lang w:val="en-US"/>
        </w:rPr>
        <w:t>under S</w:t>
      </w:r>
      <w:r w:rsidR="0089021A">
        <w:rPr>
          <w:rFonts w:cs="Arial"/>
          <w:lang w:val="en-US"/>
        </w:rPr>
        <w:t xml:space="preserve">ection </w:t>
      </w:r>
      <w:r>
        <w:rPr>
          <w:rFonts w:cs="Arial"/>
          <w:lang w:val="en-US"/>
        </w:rPr>
        <w:t xml:space="preserve">23 of </w:t>
      </w:r>
      <w:r w:rsidRPr="00D158C4">
        <w:rPr>
          <w:rFonts w:cs="Arial"/>
          <w:lang w:val="en-US"/>
        </w:rPr>
        <w:t>the Act</w:t>
      </w:r>
      <w:r>
        <w:rPr>
          <w:rFonts w:cs="Arial"/>
          <w:lang w:val="en-US"/>
        </w:rPr>
        <w:t xml:space="preserve"> evidencing that the Authority has entered into a licence agreement with the developer;</w:t>
      </w:r>
      <w:r w:rsidRPr="00D158C4">
        <w:rPr>
          <w:rFonts w:cs="Arial"/>
          <w:lang w:val="en-US"/>
        </w:rPr>
        <w:t xml:space="preserve"> </w:t>
      </w:r>
    </w:p>
    <w:p w14:paraId="15A39285" w14:textId="77777777" w:rsidR="00E13190" w:rsidRDefault="00E13190" w:rsidP="00E13190">
      <w:pPr>
        <w:pStyle w:val="ListParagraph"/>
        <w:ind w:left="792"/>
        <w:jc w:val="both"/>
        <w:rPr>
          <w:rFonts w:cs="Arial"/>
          <w:lang w:val="en-US"/>
        </w:rPr>
      </w:pPr>
    </w:p>
    <w:p w14:paraId="415C7B26" w14:textId="738B5558" w:rsidR="006212B6" w:rsidRPr="00D158C4" w:rsidRDefault="006212B6" w:rsidP="000506DA">
      <w:pPr>
        <w:pStyle w:val="ListParagraph"/>
        <w:ind w:left="792"/>
        <w:jc w:val="both"/>
        <w:rPr>
          <w:rFonts w:cs="Arial"/>
          <w:lang w:val="en-US"/>
        </w:rPr>
      </w:pPr>
      <w:r w:rsidRPr="006212B6">
        <w:rPr>
          <w:rFonts w:cs="Arial"/>
          <w:u w:val="single"/>
          <w:lang w:val="en-US"/>
        </w:rPr>
        <w:t>“Permitted Business Activity”</w:t>
      </w:r>
      <w:r>
        <w:rPr>
          <w:rFonts w:cs="Arial"/>
          <w:lang w:val="en-US"/>
        </w:rPr>
        <w:t xml:space="preserve"> means all activities not listed under Section 41</w:t>
      </w:r>
      <w:r w:rsidR="005D568B">
        <w:rPr>
          <w:rFonts w:cs="Arial"/>
          <w:lang w:val="en-US"/>
        </w:rPr>
        <w:t xml:space="preserve">(1) </w:t>
      </w:r>
      <w:r>
        <w:rPr>
          <w:rFonts w:cs="Arial"/>
          <w:lang w:val="en-US"/>
        </w:rPr>
        <w:t xml:space="preserve">of the Act </w:t>
      </w:r>
      <w:r w:rsidR="005D568B">
        <w:rPr>
          <w:rFonts w:cs="Arial"/>
          <w:lang w:val="en-US"/>
        </w:rPr>
        <w:t xml:space="preserve">and </w:t>
      </w:r>
      <w:r>
        <w:rPr>
          <w:rFonts w:cs="Arial"/>
          <w:lang w:val="en-US"/>
        </w:rPr>
        <w:t xml:space="preserve">which shall be subject to </w:t>
      </w:r>
      <w:r w:rsidR="005D568B">
        <w:rPr>
          <w:rFonts w:cs="Arial"/>
          <w:lang w:val="en-US"/>
        </w:rPr>
        <w:t>the applicable regulations;</w:t>
      </w:r>
    </w:p>
    <w:p w14:paraId="4FEC38E9" w14:textId="77777777" w:rsidR="00717AF7" w:rsidRPr="00D158C4" w:rsidRDefault="00717AF7" w:rsidP="000506DA">
      <w:pPr>
        <w:pStyle w:val="ListParagraph"/>
        <w:ind w:left="792"/>
        <w:jc w:val="both"/>
        <w:rPr>
          <w:rFonts w:cs="Arial"/>
          <w:lang w:val="en-US"/>
        </w:rPr>
      </w:pPr>
    </w:p>
    <w:p w14:paraId="345011FF" w14:textId="18FB1B80" w:rsidR="00717AF7" w:rsidRPr="00D158C4" w:rsidRDefault="00717AF7" w:rsidP="000506DA">
      <w:pPr>
        <w:pStyle w:val="ListParagraph"/>
        <w:ind w:left="792"/>
        <w:jc w:val="both"/>
      </w:pPr>
      <w:r w:rsidRPr="00D158C4">
        <w:lastRenderedPageBreak/>
        <w:t>“</w:t>
      </w:r>
      <w:r w:rsidRPr="00D158C4">
        <w:rPr>
          <w:u w:val="single"/>
        </w:rPr>
        <w:t>Persistent Breach</w:t>
      </w:r>
      <w:r w:rsidRPr="00D158C4">
        <w:t xml:space="preserve">” </w:t>
      </w:r>
      <w:r w:rsidR="00765AAD" w:rsidRPr="00D158C4">
        <w:t xml:space="preserve">means a breach for which a final warning notice has been issued, by the Authority, being </w:t>
      </w:r>
      <w:r w:rsidR="00EA588B" w:rsidRPr="00D158C4">
        <w:t>a breach,</w:t>
      </w:r>
      <w:r w:rsidR="00765AAD" w:rsidRPr="00D158C4">
        <w:t xml:space="preserve"> which has continued for more than thirty</w:t>
      </w:r>
      <w:r w:rsidR="0030558A" w:rsidRPr="00D158C4">
        <w:t xml:space="preserve"> (30)</w:t>
      </w:r>
      <w:r w:rsidR="00765AAD" w:rsidRPr="00D158C4">
        <w:t xml:space="preserve"> days or recurred in two or more months within the six </w:t>
      </w:r>
      <w:r w:rsidR="0030558A" w:rsidRPr="00D158C4">
        <w:t xml:space="preserve">(6) </w:t>
      </w:r>
      <w:r w:rsidR="00765AAD" w:rsidRPr="00D158C4">
        <w:t>month period after the date on which such final warning notice is served on the Developer</w:t>
      </w:r>
      <w:r w:rsidR="00477200" w:rsidRPr="00D158C4">
        <w:t xml:space="preserve"> in accordance with the Act or the </w:t>
      </w:r>
      <w:r w:rsidR="00A22A17" w:rsidRPr="00D158C4">
        <w:t>Prescribed</w:t>
      </w:r>
      <w:r w:rsidR="00477200" w:rsidRPr="00D158C4">
        <w:t xml:space="preserve"> Regulations.</w:t>
      </w:r>
    </w:p>
    <w:p w14:paraId="7ECF24D2" w14:textId="77777777" w:rsidR="00A22A17" w:rsidRPr="00D158C4" w:rsidRDefault="00A22A17" w:rsidP="000506DA">
      <w:pPr>
        <w:pStyle w:val="ListParagraph"/>
        <w:ind w:left="792"/>
        <w:jc w:val="both"/>
      </w:pPr>
    </w:p>
    <w:p w14:paraId="6BC48D8A" w14:textId="38DA7573" w:rsidR="00A22A17" w:rsidRPr="00846F87" w:rsidRDefault="00A22A17" w:rsidP="000506DA">
      <w:pPr>
        <w:pStyle w:val="ListParagraph"/>
        <w:ind w:left="792"/>
        <w:jc w:val="both"/>
      </w:pPr>
      <w:r w:rsidRPr="00D158C4">
        <w:t>“</w:t>
      </w:r>
      <w:r w:rsidRPr="00D158C4">
        <w:rPr>
          <w:u w:val="single"/>
        </w:rPr>
        <w:t>Prescribed Regulations”</w:t>
      </w:r>
      <w:r w:rsidRPr="00D158C4">
        <w:t xml:space="preserve"> means those regulations prescribed under the Act.</w:t>
      </w:r>
    </w:p>
    <w:p w14:paraId="2FD88024" w14:textId="638707F8" w:rsidR="0092182C" w:rsidRPr="00846F87" w:rsidRDefault="0092182C" w:rsidP="000506DA">
      <w:pPr>
        <w:pStyle w:val="ListParagraph"/>
        <w:ind w:left="792"/>
        <w:jc w:val="both"/>
        <w:rPr>
          <w:lang w:val="en-US"/>
        </w:rPr>
      </w:pPr>
    </w:p>
    <w:p w14:paraId="4E49AAA8" w14:textId="7DF28B2A" w:rsidR="0092182C" w:rsidRPr="00D158C4" w:rsidRDefault="0092182C" w:rsidP="000506DA">
      <w:pPr>
        <w:pStyle w:val="ListParagraph"/>
        <w:ind w:left="792"/>
        <w:jc w:val="both"/>
        <w:rPr>
          <w:rFonts w:cs="Arial"/>
          <w:lang w:val="en-US"/>
        </w:rPr>
      </w:pPr>
      <w:r w:rsidRPr="006212B6">
        <w:rPr>
          <w:rFonts w:cs="Arial"/>
          <w:u w:val="single"/>
          <w:lang w:val="en-US"/>
        </w:rPr>
        <w:t>“</w:t>
      </w:r>
      <w:r w:rsidR="006B3230">
        <w:rPr>
          <w:rFonts w:cs="Arial"/>
          <w:u w:val="single"/>
          <w:lang w:val="en-US"/>
        </w:rPr>
        <w:t>Application</w:t>
      </w:r>
      <w:r w:rsidRPr="006212B6">
        <w:rPr>
          <w:rFonts w:cs="Arial"/>
          <w:u w:val="single"/>
          <w:lang w:val="en-US"/>
        </w:rPr>
        <w:t xml:space="preserve"> Fee”</w:t>
      </w:r>
      <w:r>
        <w:rPr>
          <w:rFonts w:cs="Arial"/>
          <w:lang w:val="en-US"/>
        </w:rPr>
        <w:t xml:space="preserve"> means the sum payable by the Occupant and particularized under Schedule 4, being the sum paid for the grant of </w:t>
      </w:r>
      <w:r w:rsidR="006B3230">
        <w:rPr>
          <w:rFonts w:cs="Arial"/>
          <w:lang w:val="en-US"/>
        </w:rPr>
        <w:t>a</w:t>
      </w:r>
      <w:r w:rsidR="00534226">
        <w:rPr>
          <w:rFonts w:cs="Arial"/>
          <w:lang w:val="en-US"/>
        </w:rPr>
        <w:t>n</w:t>
      </w:r>
      <w:r w:rsidR="006B3230">
        <w:rPr>
          <w:rFonts w:cs="Arial"/>
          <w:lang w:val="en-US"/>
        </w:rPr>
        <w:t xml:space="preserve"> authorization</w:t>
      </w:r>
      <w:r>
        <w:rPr>
          <w:rFonts w:cs="Arial"/>
          <w:lang w:val="en-US"/>
        </w:rPr>
        <w:t>;</w:t>
      </w:r>
    </w:p>
    <w:p w14:paraId="5EBE8C38" w14:textId="77777777" w:rsidR="004F3301" w:rsidRPr="00D158C4" w:rsidRDefault="004F3301" w:rsidP="00F530F1">
      <w:pPr>
        <w:pStyle w:val="ListParagraph"/>
        <w:ind w:left="792"/>
        <w:jc w:val="both"/>
        <w:rPr>
          <w:rFonts w:cs="Arial"/>
        </w:rPr>
      </w:pPr>
    </w:p>
    <w:p w14:paraId="40A8999D" w14:textId="77777777" w:rsidR="009A0CB5" w:rsidRPr="007E4286" w:rsidRDefault="009A0CB5" w:rsidP="009A0CB5">
      <w:pPr>
        <w:pStyle w:val="ListParagraph"/>
        <w:ind w:left="792"/>
        <w:rPr>
          <w:rFonts w:cs="Arial"/>
          <w:u w:val="single"/>
        </w:rPr>
      </w:pPr>
      <w:r w:rsidRPr="007E4286">
        <w:rPr>
          <w:rFonts w:cs="Arial"/>
          <w:u w:val="single"/>
        </w:rPr>
        <w:t>“Zone”</w:t>
      </w:r>
      <w:r w:rsidRPr="00CD0786">
        <w:rPr>
          <w:rFonts w:cs="Arial"/>
        </w:rPr>
        <w:t xml:space="preserve"> means the special economic zone as defined, geographically, by the Zone, and set out at Annex 1 and which has been designated as a Special Economic Zone under the Act.</w:t>
      </w:r>
      <w:r>
        <w:rPr>
          <w:rFonts w:cs="Arial"/>
        </w:rPr>
        <w:t xml:space="preserve"> Annex 1 also outlines the specific area in the Zone which is occupied by the Occupant in the Zone. </w:t>
      </w:r>
    </w:p>
    <w:p w14:paraId="1D7314B3" w14:textId="77777777" w:rsidR="005218BD" w:rsidRPr="00D158C4" w:rsidRDefault="005218BD" w:rsidP="00F530F1">
      <w:pPr>
        <w:pStyle w:val="ListParagraph"/>
        <w:ind w:left="792"/>
        <w:jc w:val="both"/>
        <w:rPr>
          <w:rFonts w:cs="Arial"/>
        </w:rPr>
      </w:pPr>
    </w:p>
    <w:p w14:paraId="57170D31" w14:textId="77777777" w:rsidR="00F719F9" w:rsidRPr="00D158C4" w:rsidRDefault="00F719F9" w:rsidP="00F530F1">
      <w:pPr>
        <w:pStyle w:val="ListParagraph"/>
        <w:ind w:left="792"/>
        <w:jc w:val="both"/>
        <w:rPr>
          <w:rFonts w:cs="Arial"/>
        </w:rPr>
      </w:pPr>
    </w:p>
    <w:p w14:paraId="2A61E519" w14:textId="047AD048" w:rsidR="00F719F9" w:rsidRPr="00D158C4" w:rsidRDefault="00F719F9" w:rsidP="00F530F1">
      <w:pPr>
        <w:pStyle w:val="ListParagraph"/>
        <w:ind w:left="792"/>
        <w:jc w:val="both"/>
        <w:rPr>
          <w:rFonts w:cs="Arial"/>
        </w:rPr>
      </w:pPr>
      <w:r w:rsidRPr="00D158C4">
        <w:rPr>
          <w:rFonts w:cs="Arial"/>
        </w:rPr>
        <w:t>“</w:t>
      </w:r>
      <w:r w:rsidRPr="00D158C4">
        <w:rPr>
          <w:rFonts w:cs="Arial"/>
          <w:u w:val="single"/>
        </w:rPr>
        <w:t xml:space="preserve">Zone </w:t>
      </w:r>
      <w:r w:rsidR="0092182C">
        <w:rPr>
          <w:rFonts w:cs="Arial"/>
          <w:u w:val="single"/>
        </w:rPr>
        <w:t xml:space="preserve">Head </w:t>
      </w:r>
      <w:r w:rsidRPr="00D158C4">
        <w:rPr>
          <w:rFonts w:cs="Arial"/>
          <w:u w:val="single"/>
        </w:rPr>
        <w:t>Lease Agreement</w:t>
      </w:r>
      <w:r w:rsidRPr="00D158C4">
        <w:rPr>
          <w:rFonts w:cs="Arial"/>
        </w:rPr>
        <w:t>” means the lease agreement</w:t>
      </w:r>
      <w:r w:rsidR="0030558A" w:rsidRPr="00D158C4">
        <w:rPr>
          <w:rFonts w:cs="Arial"/>
        </w:rPr>
        <w:t>, if any,</w:t>
      </w:r>
      <w:r w:rsidRPr="00D158C4">
        <w:rPr>
          <w:rFonts w:cs="Arial"/>
        </w:rPr>
        <w:t xml:space="preserve"> between the Developer and its landlord as </w:t>
      </w:r>
      <w:r w:rsidR="00904937">
        <w:rPr>
          <w:rFonts w:cs="Arial"/>
        </w:rPr>
        <w:t>stated in Recital B</w:t>
      </w:r>
      <w:r w:rsidRPr="00D158C4">
        <w:rPr>
          <w:rFonts w:cs="Arial"/>
        </w:rPr>
        <w:t>.</w:t>
      </w:r>
    </w:p>
    <w:p w14:paraId="7DA7B8D2" w14:textId="395519DA" w:rsidR="00636AA6" w:rsidRDefault="00636AA6" w:rsidP="00F530F1">
      <w:pPr>
        <w:pStyle w:val="ListParagraph"/>
        <w:ind w:left="792"/>
        <w:jc w:val="both"/>
        <w:rPr>
          <w:rFonts w:cs="Arial"/>
        </w:rPr>
      </w:pPr>
    </w:p>
    <w:p w14:paraId="4AF23FBB" w14:textId="77777777" w:rsidR="004923C8" w:rsidRPr="00D158C4" w:rsidRDefault="00557E6F" w:rsidP="00F0363B">
      <w:pPr>
        <w:pStyle w:val="Heading2"/>
      </w:pPr>
      <w:bookmarkStart w:id="2" w:name="_Toc494799021"/>
      <w:bookmarkStart w:id="3" w:name="_Toc499219603"/>
      <w:r w:rsidRPr="00D158C4">
        <w:t>Interpretation</w:t>
      </w:r>
      <w:bookmarkEnd w:id="2"/>
      <w:bookmarkEnd w:id="3"/>
    </w:p>
    <w:p w14:paraId="4A83C1CC" w14:textId="77CF5CEC" w:rsidR="00557E6F" w:rsidRPr="00D158C4" w:rsidRDefault="00557E6F" w:rsidP="00D158C4">
      <w:pPr>
        <w:pStyle w:val="ListParagraph"/>
        <w:numPr>
          <w:ilvl w:val="1"/>
          <w:numId w:val="2"/>
        </w:numPr>
        <w:spacing w:after="240"/>
        <w:jc w:val="both"/>
        <w:rPr>
          <w:rFonts w:cs="Arial"/>
        </w:rPr>
      </w:pPr>
      <w:r w:rsidRPr="00D158C4">
        <w:rPr>
          <w:rFonts w:cs="Arial"/>
        </w:rPr>
        <w:t xml:space="preserve">The Schedules and </w:t>
      </w:r>
      <w:r w:rsidR="005C7530">
        <w:rPr>
          <w:rFonts w:cs="Arial"/>
        </w:rPr>
        <w:t>Appendices</w:t>
      </w:r>
      <w:r w:rsidRPr="00D158C4">
        <w:rPr>
          <w:rFonts w:cs="Arial"/>
        </w:rPr>
        <w:t xml:space="preserve"> to this Agreement shall form an integral part hereof and references to the said Schedules and </w:t>
      </w:r>
      <w:r w:rsidR="005C7530">
        <w:rPr>
          <w:rFonts w:cs="Arial"/>
        </w:rPr>
        <w:t>Appendices</w:t>
      </w:r>
      <w:r w:rsidRPr="00D158C4">
        <w:rPr>
          <w:rFonts w:cs="Arial"/>
        </w:rPr>
        <w:t xml:space="preserve"> shall be to Schedules and </w:t>
      </w:r>
      <w:r w:rsidR="005C7530">
        <w:rPr>
          <w:rFonts w:cs="Arial"/>
        </w:rPr>
        <w:t>Appendices</w:t>
      </w:r>
      <w:r w:rsidRPr="00D158C4">
        <w:rPr>
          <w:rFonts w:cs="Arial"/>
        </w:rPr>
        <w:t xml:space="preserve"> to this </w:t>
      </w:r>
      <w:r w:rsidR="00534226">
        <w:rPr>
          <w:rFonts w:cs="Arial"/>
        </w:rPr>
        <w:t>ag</w:t>
      </w:r>
      <w:r w:rsidRPr="00D158C4">
        <w:rPr>
          <w:rFonts w:cs="Arial"/>
        </w:rPr>
        <w:t>reement unless otherwise stated.</w:t>
      </w:r>
    </w:p>
    <w:p w14:paraId="3BAE9949" w14:textId="77777777" w:rsidR="00557E6F" w:rsidRPr="00D158C4" w:rsidRDefault="00557E6F" w:rsidP="00557E6F">
      <w:pPr>
        <w:pStyle w:val="ListParagraph"/>
        <w:ind w:left="1080"/>
        <w:jc w:val="both"/>
        <w:rPr>
          <w:rFonts w:cs="Arial"/>
        </w:rPr>
      </w:pPr>
    </w:p>
    <w:p w14:paraId="343B47C2" w14:textId="5EC2153F" w:rsidR="00557E6F" w:rsidRPr="00D158C4" w:rsidRDefault="00557E6F" w:rsidP="00DD5627">
      <w:pPr>
        <w:pStyle w:val="ListParagraph"/>
        <w:numPr>
          <w:ilvl w:val="1"/>
          <w:numId w:val="2"/>
        </w:numPr>
        <w:jc w:val="both"/>
        <w:rPr>
          <w:rFonts w:cs="Arial"/>
        </w:rPr>
      </w:pPr>
      <w:r w:rsidRPr="00D158C4">
        <w:rPr>
          <w:rFonts w:cs="Arial"/>
        </w:rPr>
        <w:t xml:space="preserve">The headings of Clauses to this Agreement and the Table of Contents are inserted for convenience of reference only and shall not in any way </w:t>
      </w:r>
      <w:r w:rsidR="00EA588B" w:rsidRPr="00D158C4">
        <w:rPr>
          <w:rFonts w:cs="Arial"/>
        </w:rPr>
        <w:t>affect or</w:t>
      </w:r>
      <w:r w:rsidR="00865EDE" w:rsidRPr="00D158C4">
        <w:rPr>
          <w:rFonts w:cs="Arial"/>
        </w:rPr>
        <w:t xml:space="preserve"> be relied upon in </w:t>
      </w:r>
      <w:r w:rsidRPr="00D158C4">
        <w:rPr>
          <w:rFonts w:cs="Arial"/>
        </w:rPr>
        <w:t>the interpretation of this Agreement.</w:t>
      </w:r>
    </w:p>
    <w:p w14:paraId="613CA6D4" w14:textId="77777777" w:rsidR="00557E6F" w:rsidRPr="00D158C4" w:rsidRDefault="00557E6F" w:rsidP="00557E6F">
      <w:pPr>
        <w:pStyle w:val="ListParagraph"/>
        <w:ind w:left="792"/>
        <w:jc w:val="both"/>
        <w:rPr>
          <w:rFonts w:cs="Arial"/>
        </w:rPr>
      </w:pPr>
    </w:p>
    <w:p w14:paraId="6ED90C8C" w14:textId="77777777" w:rsidR="00557E6F" w:rsidRPr="00D158C4" w:rsidRDefault="00557E6F" w:rsidP="00DD5627">
      <w:pPr>
        <w:pStyle w:val="ListParagraph"/>
        <w:numPr>
          <w:ilvl w:val="1"/>
          <w:numId w:val="2"/>
        </w:numPr>
        <w:jc w:val="both"/>
        <w:rPr>
          <w:rFonts w:cs="Arial"/>
        </w:rPr>
      </w:pPr>
      <w:r w:rsidRPr="00D158C4">
        <w:rPr>
          <w:rFonts w:cs="Arial"/>
        </w:rPr>
        <w:t>References to any party or person</w:t>
      </w:r>
      <w:r w:rsidR="005A1652" w:rsidRPr="00D158C4">
        <w:rPr>
          <w:rFonts w:cs="Arial"/>
        </w:rPr>
        <w:t xml:space="preserve"> </w:t>
      </w:r>
      <w:r w:rsidRPr="00D158C4">
        <w:rPr>
          <w:rFonts w:cs="Arial"/>
        </w:rPr>
        <w:t xml:space="preserve">referred to in this Agreement include references to its respective successors and permitted assignees. </w:t>
      </w:r>
    </w:p>
    <w:p w14:paraId="17C34887" w14:textId="77777777" w:rsidR="00557E6F" w:rsidRPr="00D158C4" w:rsidRDefault="00557E6F" w:rsidP="00557E6F">
      <w:pPr>
        <w:pStyle w:val="ListParagraph"/>
        <w:ind w:left="792"/>
        <w:jc w:val="both"/>
        <w:rPr>
          <w:rFonts w:cs="Arial"/>
        </w:rPr>
      </w:pPr>
    </w:p>
    <w:p w14:paraId="39C22BA6" w14:textId="77777777" w:rsidR="004263AA" w:rsidRPr="00D158C4" w:rsidRDefault="004263AA" w:rsidP="00DD5627">
      <w:pPr>
        <w:pStyle w:val="ListParagraph"/>
        <w:numPr>
          <w:ilvl w:val="1"/>
          <w:numId w:val="2"/>
        </w:numPr>
        <w:jc w:val="both"/>
        <w:rPr>
          <w:rFonts w:cs="Arial"/>
        </w:rPr>
      </w:pPr>
      <w:r w:rsidRPr="00D158C4">
        <w:rPr>
          <w:rFonts w:cs="Arial"/>
        </w:rPr>
        <w:t>The words "include", "includes", and "including" shall at all times be construed as if followed by the words "without limitation".</w:t>
      </w:r>
    </w:p>
    <w:p w14:paraId="69115984" w14:textId="77777777" w:rsidR="00D42BCB" w:rsidRPr="00D158C4" w:rsidRDefault="00D42BCB" w:rsidP="00D42BCB">
      <w:pPr>
        <w:pStyle w:val="ListParagraph"/>
        <w:ind w:left="1224"/>
        <w:jc w:val="both"/>
        <w:rPr>
          <w:rFonts w:cs="Arial"/>
        </w:rPr>
      </w:pPr>
    </w:p>
    <w:p w14:paraId="59A41177" w14:textId="77777777" w:rsidR="00D42BCB" w:rsidRPr="00D158C4" w:rsidRDefault="00D42BCB" w:rsidP="00DD5627">
      <w:pPr>
        <w:pStyle w:val="ListParagraph"/>
        <w:numPr>
          <w:ilvl w:val="1"/>
          <w:numId w:val="2"/>
        </w:numPr>
        <w:jc w:val="both"/>
        <w:rPr>
          <w:rFonts w:cs="Arial"/>
        </w:rPr>
      </w:pPr>
      <w:r w:rsidRPr="00D158C4">
        <w:rPr>
          <w:rFonts w:cs="Arial"/>
        </w:rPr>
        <w:t>All</w:t>
      </w:r>
      <w:r w:rsidR="00686444" w:rsidRPr="00D158C4">
        <w:rPr>
          <w:rFonts w:cs="Arial"/>
        </w:rPr>
        <w:t xml:space="preserve"> words or </w:t>
      </w:r>
      <w:r w:rsidR="0037496D" w:rsidRPr="00D158C4">
        <w:rPr>
          <w:rFonts w:cs="Arial"/>
        </w:rPr>
        <w:t>c</w:t>
      </w:r>
      <w:r w:rsidR="00865EDE" w:rsidRPr="00D158C4">
        <w:rPr>
          <w:rFonts w:cs="Arial"/>
        </w:rPr>
        <w:t xml:space="preserve">apitalised terms </w:t>
      </w:r>
      <w:r w:rsidRPr="00D158C4">
        <w:rPr>
          <w:rFonts w:cs="Arial"/>
        </w:rPr>
        <w:t>not specifically defined herein shall take the meanings as set out in the Act and the</w:t>
      </w:r>
      <w:r w:rsidR="00A22A17" w:rsidRPr="00D158C4">
        <w:rPr>
          <w:rFonts w:cs="Arial"/>
        </w:rPr>
        <w:t xml:space="preserve"> Prescribed </w:t>
      </w:r>
      <w:r w:rsidRPr="00D158C4">
        <w:rPr>
          <w:rFonts w:cs="Arial"/>
        </w:rPr>
        <w:t>Regulations</w:t>
      </w:r>
      <w:r w:rsidR="003A4327" w:rsidRPr="00D158C4">
        <w:rPr>
          <w:rFonts w:cs="Arial"/>
        </w:rPr>
        <w:t xml:space="preserve"> </w:t>
      </w:r>
      <w:r w:rsidRPr="00D158C4">
        <w:rPr>
          <w:rFonts w:cs="Arial"/>
        </w:rPr>
        <w:t>as the case may be.</w:t>
      </w:r>
    </w:p>
    <w:p w14:paraId="063EED62" w14:textId="77777777" w:rsidR="005A1652" w:rsidRPr="00D158C4" w:rsidRDefault="005A1652" w:rsidP="005A1652">
      <w:pPr>
        <w:pStyle w:val="ListParagraph"/>
        <w:ind w:left="792"/>
        <w:jc w:val="both"/>
        <w:rPr>
          <w:rFonts w:cs="Arial"/>
        </w:rPr>
      </w:pPr>
    </w:p>
    <w:p w14:paraId="37257256" w14:textId="72BD0F58" w:rsidR="004263AA" w:rsidRDefault="00ED7F59" w:rsidP="0016662C">
      <w:pPr>
        <w:pStyle w:val="Heading1"/>
        <w:numPr>
          <w:ilvl w:val="0"/>
          <w:numId w:val="2"/>
        </w:numPr>
      </w:pPr>
      <w:bookmarkStart w:id="4" w:name="_Toc492966228"/>
      <w:bookmarkStart w:id="5" w:name="_Toc492966290"/>
      <w:bookmarkStart w:id="6" w:name="_Toc492966385"/>
      <w:bookmarkStart w:id="7" w:name="_Toc492967424"/>
      <w:bookmarkStart w:id="8" w:name="_Toc492966229"/>
      <w:bookmarkStart w:id="9" w:name="_Toc492966291"/>
      <w:bookmarkStart w:id="10" w:name="_Toc492966386"/>
      <w:bookmarkStart w:id="11" w:name="_Toc492967425"/>
      <w:bookmarkStart w:id="12" w:name="_Toc499219604"/>
      <w:bookmarkEnd w:id="4"/>
      <w:bookmarkEnd w:id="5"/>
      <w:bookmarkEnd w:id="6"/>
      <w:bookmarkEnd w:id="7"/>
      <w:bookmarkEnd w:id="8"/>
      <w:bookmarkEnd w:id="9"/>
      <w:bookmarkEnd w:id="10"/>
      <w:bookmarkEnd w:id="11"/>
      <w:r>
        <w:t>GRANT OF SUB</w:t>
      </w:r>
      <w:r w:rsidR="00462E10">
        <w:t>-</w:t>
      </w:r>
      <w:r>
        <w:t xml:space="preserve">CONCESSION </w:t>
      </w:r>
      <w:bookmarkStart w:id="13" w:name="_Toc494799022"/>
      <w:r>
        <w:t xml:space="preserve">RIGHTS </w:t>
      </w:r>
      <w:bookmarkEnd w:id="13"/>
      <w:r>
        <w:t xml:space="preserve">and </w:t>
      </w:r>
      <w:r w:rsidR="00534226">
        <w:t>APPLICATION</w:t>
      </w:r>
      <w:r w:rsidR="0016662C">
        <w:t xml:space="preserve"> </w:t>
      </w:r>
      <w:r w:rsidR="00904937">
        <w:t>fee</w:t>
      </w:r>
      <w:bookmarkEnd w:id="12"/>
    </w:p>
    <w:p w14:paraId="7AF64E41" w14:textId="77777777" w:rsidR="00ED7F59" w:rsidRPr="00ED7F59" w:rsidRDefault="00ED7F59" w:rsidP="00ED7F59">
      <w:pPr>
        <w:rPr>
          <w:sz w:val="10"/>
          <w:szCs w:val="10"/>
        </w:rPr>
      </w:pPr>
    </w:p>
    <w:p w14:paraId="4607F6CA" w14:textId="7C5B3EEB" w:rsidR="004263AA" w:rsidRPr="00D158C4" w:rsidRDefault="004263AA" w:rsidP="00EC0819">
      <w:pPr>
        <w:pStyle w:val="ListParagraph"/>
        <w:numPr>
          <w:ilvl w:val="1"/>
          <w:numId w:val="2"/>
        </w:numPr>
        <w:jc w:val="both"/>
        <w:rPr>
          <w:rFonts w:cs="Arial"/>
        </w:rPr>
      </w:pPr>
      <w:r w:rsidRPr="00D158C4">
        <w:rPr>
          <w:rFonts w:cs="Arial"/>
        </w:rPr>
        <w:lastRenderedPageBreak/>
        <w:t>Subject to the terms of this Agreement</w:t>
      </w:r>
      <w:r w:rsidR="00E11BFF" w:rsidRPr="00D158C4">
        <w:rPr>
          <w:rFonts w:cs="Arial"/>
        </w:rPr>
        <w:t xml:space="preserve"> and the payment of the </w:t>
      </w:r>
      <w:r w:rsidR="006B3230">
        <w:rPr>
          <w:rFonts w:cs="Arial"/>
        </w:rPr>
        <w:t>Application</w:t>
      </w:r>
      <w:r w:rsidR="00E11BFF" w:rsidRPr="00D158C4">
        <w:rPr>
          <w:rFonts w:cs="Arial"/>
        </w:rPr>
        <w:t xml:space="preserve"> Fee</w:t>
      </w:r>
      <w:r w:rsidRPr="00D158C4">
        <w:rPr>
          <w:rFonts w:cs="Arial"/>
        </w:rPr>
        <w:t xml:space="preserve">, the </w:t>
      </w:r>
      <w:r w:rsidR="005C7530">
        <w:rPr>
          <w:rFonts w:cs="Arial"/>
        </w:rPr>
        <w:t xml:space="preserve">Developer </w:t>
      </w:r>
      <w:r w:rsidR="00925306" w:rsidRPr="00D158C4">
        <w:rPr>
          <w:rFonts w:cs="Arial"/>
        </w:rPr>
        <w:t xml:space="preserve">grants </w:t>
      </w:r>
      <w:r w:rsidR="0025716E" w:rsidRPr="00D158C4">
        <w:rPr>
          <w:rFonts w:cs="Arial"/>
        </w:rPr>
        <w:t xml:space="preserve">to the </w:t>
      </w:r>
      <w:r w:rsidR="005C7530">
        <w:rPr>
          <w:rFonts w:cs="Arial"/>
        </w:rPr>
        <w:t>Occupant</w:t>
      </w:r>
      <w:r w:rsidRPr="00D158C4">
        <w:rPr>
          <w:rFonts w:cs="Arial"/>
        </w:rPr>
        <w:t xml:space="preserve"> the </w:t>
      </w:r>
      <w:r w:rsidR="00911970" w:rsidRPr="00D158C4">
        <w:rPr>
          <w:rFonts w:cs="Arial"/>
        </w:rPr>
        <w:t xml:space="preserve">right to </w:t>
      </w:r>
      <w:r w:rsidR="00865EDE" w:rsidRPr="00D158C4">
        <w:rPr>
          <w:rFonts w:cs="Arial"/>
        </w:rPr>
        <w:t xml:space="preserve">operate </w:t>
      </w:r>
      <w:r w:rsidR="005C7530" w:rsidRPr="00D158C4">
        <w:rPr>
          <w:rFonts w:cs="Arial"/>
        </w:rPr>
        <w:t xml:space="preserve">and </w:t>
      </w:r>
      <w:r w:rsidR="00865EDE" w:rsidRPr="00D158C4">
        <w:rPr>
          <w:rFonts w:cs="Arial"/>
        </w:rPr>
        <w:t xml:space="preserve">maintain </w:t>
      </w:r>
      <w:r w:rsidR="005C7530">
        <w:rPr>
          <w:rFonts w:cs="Arial"/>
        </w:rPr>
        <w:t>the Business within</w:t>
      </w:r>
      <w:r w:rsidR="005218BD" w:rsidRPr="00D158C4">
        <w:rPr>
          <w:rFonts w:cs="Arial"/>
        </w:rPr>
        <w:t xml:space="preserve"> the Zone Area</w:t>
      </w:r>
      <w:r w:rsidR="00865EDE" w:rsidRPr="00D158C4">
        <w:rPr>
          <w:rFonts w:cs="Arial"/>
        </w:rPr>
        <w:t>.</w:t>
      </w:r>
    </w:p>
    <w:p w14:paraId="2B328963" w14:textId="72BCCB3B" w:rsidR="00904937" w:rsidRDefault="00904937" w:rsidP="00904937">
      <w:pPr>
        <w:pStyle w:val="ListParagraph"/>
        <w:ind w:left="360"/>
        <w:jc w:val="both"/>
        <w:rPr>
          <w:rFonts w:cs="Arial"/>
          <w:sz w:val="24"/>
          <w:szCs w:val="24"/>
        </w:rPr>
      </w:pPr>
    </w:p>
    <w:p w14:paraId="4CCD533C" w14:textId="0E478C19" w:rsidR="00904937" w:rsidRDefault="003E0CDE" w:rsidP="003E0CDE">
      <w:pPr>
        <w:pStyle w:val="ListParagraph"/>
        <w:ind w:left="360"/>
        <w:jc w:val="both"/>
        <w:rPr>
          <w:rFonts w:cs="Arial"/>
        </w:rPr>
      </w:pPr>
      <w:r w:rsidRPr="003E0CDE">
        <w:rPr>
          <w:rFonts w:cs="Arial"/>
        </w:rPr>
        <w:t xml:space="preserve">2. </w:t>
      </w:r>
      <w:r w:rsidR="00904937" w:rsidRPr="003E0CDE">
        <w:rPr>
          <w:rFonts w:cs="Arial"/>
        </w:rPr>
        <w:t>2</w:t>
      </w:r>
      <w:r w:rsidR="00904937">
        <w:rPr>
          <w:rFonts w:cs="Arial"/>
          <w:sz w:val="24"/>
          <w:szCs w:val="24"/>
        </w:rPr>
        <w:t xml:space="preserve"> </w:t>
      </w:r>
      <w:r w:rsidR="00904937" w:rsidRPr="00B73AED">
        <w:rPr>
          <w:rFonts w:cs="Arial"/>
        </w:rPr>
        <w:t xml:space="preserve">The </w:t>
      </w:r>
      <w:r w:rsidR="006B3230">
        <w:rPr>
          <w:rFonts w:cs="Arial"/>
        </w:rPr>
        <w:t>Application</w:t>
      </w:r>
      <w:r w:rsidR="00904937" w:rsidRPr="00B73AED">
        <w:rPr>
          <w:rFonts w:cs="Arial"/>
        </w:rPr>
        <w:t xml:space="preserve"> Fee shall be paid promptly and without deduction. The parties agree that no advances shall be made on the </w:t>
      </w:r>
      <w:r w:rsidR="006B3230">
        <w:rPr>
          <w:rFonts w:cs="Arial"/>
        </w:rPr>
        <w:t>Application</w:t>
      </w:r>
      <w:r w:rsidR="00904937" w:rsidRPr="00B73AED">
        <w:rPr>
          <w:rFonts w:cs="Arial"/>
        </w:rPr>
        <w:t xml:space="preserve"> Fee.</w:t>
      </w:r>
    </w:p>
    <w:p w14:paraId="27FC03CB" w14:textId="77777777" w:rsidR="007E124F" w:rsidRPr="00B73AED" w:rsidRDefault="007E124F" w:rsidP="007E124F">
      <w:pPr>
        <w:pStyle w:val="ListParagraph"/>
        <w:ind w:left="360"/>
        <w:jc w:val="both"/>
        <w:rPr>
          <w:rFonts w:cs="Arial"/>
        </w:rPr>
      </w:pPr>
    </w:p>
    <w:p w14:paraId="3A938DA2" w14:textId="471F2E85" w:rsidR="0025716E" w:rsidRDefault="0025716E" w:rsidP="00ED7F59">
      <w:pPr>
        <w:pStyle w:val="BodyText"/>
        <w:spacing w:line="316" w:lineRule="auto"/>
        <w:ind w:left="360" w:right="26"/>
        <w:jc w:val="both"/>
        <w:rPr>
          <w:w w:val="105"/>
          <w:sz w:val="22"/>
          <w:szCs w:val="22"/>
        </w:rPr>
      </w:pPr>
    </w:p>
    <w:p w14:paraId="476DF900" w14:textId="0F540F46" w:rsidR="00716CE9" w:rsidRPr="0016662C" w:rsidRDefault="00904937" w:rsidP="00846F87">
      <w:pPr>
        <w:pStyle w:val="BodyText"/>
        <w:numPr>
          <w:ilvl w:val="0"/>
          <w:numId w:val="2"/>
        </w:numPr>
        <w:spacing w:line="316" w:lineRule="auto"/>
        <w:ind w:right="26"/>
        <w:jc w:val="both"/>
        <w:rPr>
          <w:b/>
          <w:sz w:val="22"/>
          <w:szCs w:val="22"/>
          <w:u w:val="single"/>
        </w:rPr>
      </w:pPr>
      <w:r w:rsidRPr="0016662C">
        <w:rPr>
          <w:b/>
          <w:sz w:val="22"/>
          <w:u w:val="single"/>
        </w:rPr>
        <w:t>OBLIGATIONS OF THE DEVELOPER</w:t>
      </w:r>
    </w:p>
    <w:p w14:paraId="3A63DB61" w14:textId="77777777" w:rsidR="00ED7F59" w:rsidRPr="00846F87" w:rsidRDefault="00ED7F59" w:rsidP="00846F87">
      <w:pPr>
        <w:pStyle w:val="BodyText"/>
        <w:spacing w:line="316" w:lineRule="auto"/>
        <w:ind w:left="360" w:right="26"/>
        <w:jc w:val="both"/>
        <w:rPr>
          <w:b/>
          <w:sz w:val="10"/>
        </w:rPr>
      </w:pPr>
    </w:p>
    <w:p w14:paraId="69AA4160" w14:textId="118B8D94" w:rsidR="00DB5765" w:rsidRDefault="00F62BC2" w:rsidP="00ED7F59">
      <w:pPr>
        <w:pStyle w:val="ListParagraph"/>
        <w:ind w:left="792"/>
        <w:rPr>
          <w:rFonts w:cs="Arial"/>
        </w:rPr>
      </w:pPr>
      <w:r w:rsidRPr="00D158C4">
        <w:rPr>
          <w:rFonts w:cs="Arial"/>
        </w:rPr>
        <w:t xml:space="preserve">The </w:t>
      </w:r>
      <w:r w:rsidR="0000090B" w:rsidRPr="00D158C4">
        <w:rPr>
          <w:rFonts w:cs="Arial"/>
        </w:rPr>
        <w:t>Developer</w:t>
      </w:r>
      <w:r w:rsidRPr="00D158C4">
        <w:rPr>
          <w:rFonts w:cs="Arial"/>
        </w:rPr>
        <w:t xml:space="preserve"> </w:t>
      </w:r>
      <w:r w:rsidR="00ED7F59" w:rsidRPr="00D158C4">
        <w:rPr>
          <w:rFonts w:cs="Arial"/>
        </w:rPr>
        <w:t>shall:</w:t>
      </w:r>
    </w:p>
    <w:p w14:paraId="61180365" w14:textId="79162E14" w:rsidR="00904937" w:rsidRDefault="00904937" w:rsidP="00ED7F59">
      <w:pPr>
        <w:pStyle w:val="ListParagraph"/>
        <w:ind w:left="792"/>
        <w:rPr>
          <w:rFonts w:cs="Arial"/>
          <w:b/>
          <w:u w:val="single"/>
        </w:rPr>
      </w:pPr>
    </w:p>
    <w:p w14:paraId="62F2A8F4" w14:textId="0B50998F" w:rsidR="00904937" w:rsidRPr="00D158C4" w:rsidRDefault="00904937" w:rsidP="00ED7F59">
      <w:pPr>
        <w:pStyle w:val="ListParagraph"/>
        <w:ind w:left="792"/>
        <w:rPr>
          <w:rFonts w:cs="Arial"/>
          <w:b/>
          <w:u w:val="single"/>
        </w:rPr>
      </w:pPr>
      <w:r>
        <w:rPr>
          <w:rFonts w:cs="Arial"/>
          <w:b/>
          <w:u w:val="single"/>
        </w:rPr>
        <w:t>General Obligations</w:t>
      </w:r>
    </w:p>
    <w:p w14:paraId="2D197C61" w14:textId="77777777" w:rsidR="00C20DE9" w:rsidRPr="00ED7F59" w:rsidRDefault="00C20DE9" w:rsidP="00C20DE9">
      <w:pPr>
        <w:spacing w:after="0"/>
        <w:rPr>
          <w:sz w:val="2"/>
          <w:szCs w:val="2"/>
        </w:rPr>
      </w:pPr>
    </w:p>
    <w:p w14:paraId="4887CCA4" w14:textId="02635725" w:rsidR="00F719F9" w:rsidRPr="00846F87" w:rsidRDefault="00F719F9" w:rsidP="00F719F9">
      <w:pPr>
        <w:pStyle w:val="ListParagraph"/>
        <w:ind w:left="1350"/>
        <w:jc w:val="both"/>
        <w:rPr>
          <w:rFonts w:cs="Arial"/>
          <w:sz w:val="2"/>
          <w:szCs w:val="2"/>
        </w:rPr>
      </w:pPr>
    </w:p>
    <w:p w14:paraId="1CC2818D" w14:textId="53B8FE60" w:rsidR="00F719F9" w:rsidRDefault="00DB5765" w:rsidP="00846F87">
      <w:pPr>
        <w:pStyle w:val="ListParagraph"/>
        <w:numPr>
          <w:ilvl w:val="1"/>
          <w:numId w:val="38"/>
        </w:numPr>
        <w:jc w:val="both"/>
        <w:rPr>
          <w:rFonts w:cs="Arial"/>
        </w:rPr>
      </w:pPr>
      <w:r>
        <w:rPr>
          <w:rFonts w:cs="Arial"/>
        </w:rPr>
        <w:t>o</w:t>
      </w:r>
      <w:r w:rsidR="00F0363B">
        <w:rPr>
          <w:rFonts w:cs="Arial"/>
        </w:rPr>
        <w:t>perate</w:t>
      </w:r>
      <w:r w:rsidR="004207D7" w:rsidRPr="00904937">
        <w:rPr>
          <w:rFonts w:cs="Arial"/>
        </w:rPr>
        <w:t xml:space="preserve"> the Zone in accordance with the terms and conditions </w:t>
      </w:r>
      <w:r w:rsidR="007431F2" w:rsidRPr="00904937">
        <w:rPr>
          <w:rFonts w:cs="Arial"/>
        </w:rPr>
        <w:t>of its Licence Agreement and the Applicable Regulations</w:t>
      </w:r>
      <w:r w:rsidR="00164503" w:rsidRPr="00904937">
        <w:rPr>
          <w:rFonts w:cs="Arial"/>
        </w:rPr>
        <w:t>;</w:t>
      </w:r>
      <w:r w:rsidR="00F719F9" w:rsidRPr="00904937">
        <w:rPr>
          <w:rFonts w:cs="Arial"/>
        </w:rPr>
        <w:t xml:space="preserve"> </w:t>
      </w:r>
    </w:p>
    <w:p w14:paraId="5879F781" w14:textId="77777777" w:rsidR="000511A8" w:rsidRPr="00904937" w:rsidRDefault="000511A8" w:rsidP="000511A8">
      <w:pPr>
        <w:pStyle w:val="ListParagraph"/>
        <w:ind w:left="1080"/>
        <w:jc w:val="both"/>
        <w:rPr>
          <w:rFonts w:cs="Arial"/>
        </w:rPr>
      </w:pPr>
    </w:p>
    <w:p w14:paraId="58BFED57" w14:textId="77777777" w:rsidR="007431F2" w:rsidRPr="00846F87" w:rsidRDefault="007431F2" w:rsidP="007431F2">
      <w:pPr>
        <w:pStyle w:val="ListParagraph"/>
        <w:rPr>
          <w:rFonts w:cs="Arial"/>
          <w:sz w:val="2"/>
          <w:szCs w:val="2"/>
        </w:rPr>
      </w:pPr>
    </w:p>
    <w:p w14:paraId="41038C45" w14:textId="6E1B4460" w:rsidR="007431F2" w:rsidRDefault="00DB5765" w:rsidP="000511A8">
      <w:pPr>
        <w:pStyle w:val="ListParagraph"/>
        <w:numPr>
          <w:ilvl w:val="1"/>
          <w:numId w:val="38"/>
        </w:numPr>
        <w:jc w:val="both"/>
      </w:pPr>
      <w:r>
        <w:rPr>
          <w:rFonts w:cs="Arial"/>
        </w:rPr>
        <w:t>m</w:t>
      </w:r>
      <w:r w:rsidR="00F0363B" w:rsidRPr="000511A8">
        <w:rPr>
          <w:rFonts w:cs="Arial"/>
        </w:rPr>
        <w:t xml:space="preserve">aintain </w:t>
      </w:r>
      <w:r w:rsidR="007D36A4" w:rsidRPr="00F5711A">
        <w:t xml:space="preserve">garbage disposal, electricity and </w:t>
      </w:r>
      <w:r w:rsidR="007D36A4" w:rsidRPr="000511A8">
        <w:rPr>
          <w:rFonts w:cs="Arial"/>
        </w:rPr>
        <w:t>communication</w:t>
      </w:r>
      <w:r w:rsidR="007D36A4" w:rsidRPr="00F5711A">
        <w:t xml:space="preserve"> services;</w:t>
      </w:r>
    </w:p>
    <w:p w14:paraId="359232B9" w14:textId="77777777" w:rsidR="000511A8" w:rsidRDefault="000511A8" w:rsidP="000511A8">
      <w:pPr>
        <w:pStyle w:val="ListParagraph"/>
      </w:pPr>
    </w:p>
    <w:p w14:paraId="724D36B7" w14:textId="51BFD6FA" w:rsidR="000511A8" w:rsidRDefault="00DB5765" w:rsidP="000511A8">
      <w:pPr>
        <w:pStyle w:val="ListParagraph"/>
        <w:numPr>
          <w:ilvl w:val="1"/>
          <w:numId w:val="38"/>
        </w:numPr>
        <w:jc w:val="both"/>
      </w:pPr>
      <w:r>
        <w:t>p</w:t>
      </w:r>
      <w:r w:rsidR="000511A8">
        <w:t>rocure that all activities in the Zone are not directly or indirectly categorised as excluded activities under section 41 of the Act;</w:t>
      </w:r>
    </w:p>
    <w:p w14:paraId="1705005F" w14:textId="77777777" w:rsidR="000511A8" w:rsidRDefault="000511A8" w:rsidP="000511A8">
      <w:pPr>
        <w:pStyle w:val="ListParagraph"/>
      </w:pPr>
    </w:p>
    <w:p w14:paraId="1D45CDFC" w14:textId="1F70DBA0" w:rsidR="000C6196" w:rsidRDefault="00DB5765" w:rsidP="000511A8">
      <w:pPr>
        <w:pStyle w:val="ListParagraph"/>
        <w:numPr>
          <w:ilvl w:val="1"/>
          <w:numId w:val="38"/>
        </w:numPr>
        <w:jc w:val="both"/>
        <w:rPr>
          <w:rFonts w:cs="Arial"/>
        </w:rPr>
      </w:pPr>
      <w:r>
        <w:rPr>
          <w:rFonts w:cs="Arial"/>
        </w:rPr>
        <w:t>p</w:t>
      </w:r>
      <w:r w:rsidR="000C6196" w:rsidRPr="000511A8">
        <w:rPr>
          <w:rFonts w:cs="Arial"/>
        </w:rPr>
        <w:t>rocure and maintain a convenient and safe access to the Zone by Customs and the Authority for inspection, excise related activities and otherwise</w:t>
      </w:r>
      <w:r w:rsidR="000511A8">
        <w:rPr>
          <w:rFonts w:cs="Arial"/>
        </w:rPr>
        <w:t>;</w:t>
      </w:r>
    </w:p>
    <w:p w14:paraId="71478444" w14:textId="77777777" w:rsidR="000511A8" w:rsidRPr="000511A8" w:rsidRDefault="000511A8" w:rsidP="000511A8">
      <w:pPr>
        <w:pStyle w:val="ListParagraph"/>
        <w:ind w:left="1080"/>
        <w:jc w:val="both"/>
        <w:rPr>
          <w:rFonts w:cs="Arial"/>
        </w:rPr>
      </w:pPr>
    </w:p>
    <w:p w14:paraId="00B19DE6" w14:textId="21513BC3" w:rsidR="000511A8" w:rsidRDefault="00DB5765" w:rsidP="000511A8">
      <w:pPr>
        <w:pStyle w:val="ListParagraph"/>
        <w:numPr>
          <w:ilvl w:val="1"/>
          <w:numId w:val="38"/>
        </w:numPr>
        <w:jc w:val="both"/>
        <w:rPr>
          <w:rFonts w:cs="Arial"/>
        </w:rPr>
      </w:pPr>
      <w:r>
        <w:rPr>
          <w:rFonts w:cs="Arial"/>
        </w:rPr>
        <w:t>p</w:t>
      </w:r>
      <w:r w:rsidR="000511A8">
        <w:rPr>
          <w:rFonts w:cs="Arial"/>
        </w:rPr>
        <w:t>romptly and completely fulfil all regulatory reporting obligations under the Prescribed Regulations;</w:t>
      </w:r>
    </w:p>
    <w:p w14:paraId="5AD9EB44" w14:textId="77777777" w:rsidR="00F34029" w:rsidRPr="00F34029" w:rsidRDefault="00F34029" w:rsidP="00F34029">
      <w:pPr>
        <w:pStyle w:val="ListParagraph"/>
        <w:rPr>
          <w:rFonts w:cs="Arial"/>
        </w:rPr>
      </w:pPr>
    </w:p>
    <w:p w14:paraId="689F2E74" w14:textId="1F0BC016" w:rsidR="0084344F" w:rsidRDefault="0016662C" w:rsidP="00F34029">
      <w:pPr>
        <w:pStyle w:val="ListParagraph"/>
        <w:numPr>
          <w:ilvl w:val="1"/>
          <w:numId w:val="38"/>
        </w:numPr>
        <w:tabs>
          <w:tab w:val="left" w:pos="1440"/>
        </w:tabs>
        <w:jc w:val="both"/>
        <w:rPr>
          <w:rFonts w:cs="Arial"/>
        </w:rPr>
      </w:pPr>
      <w:proofErr w:type="gramStart"/>
      <w:r w:rsidRPr="00F34029">
        <w:rPr>
          <w:rFonts w:cs="Arial"/>
        </w:rPr>
        <w:t>generally</w:t>
      </w:r>
      <w:proofErr w:type="gramEnd"/>
      <w:r w:rsidR="00AF2EED" w:rsidRPr="00F34029">
        <w:rPr>
          <w:rFonts w:cs="Arial"/>
        </w:rPr>
        <w:t xml:space="preserve"> </w:t>
      </w:r>
      <w:r w:rsidR="000511A8" w:rsidRPr="00F34029">
        <w:rPr>
          <w:rFonts w:cs="Arial"/>
        </w:rPr>
        <w:t>c</w:t>
      </w:r>
      <w:r w:rsidR="00F0363B" w:rsidRPr="00F34029">
        <w:rPr>
          <w:rFonts w:cs="Arial"/>
        </w:rPr>
        <w:t>omply</w:t>
      </w:r>
      <w:r w:rsidR="0084344F" w:rsidRPr="00F34029">
        <w:rPr>
          <w:rFonts w:cs="Arial"/>
        </w:rPr>
        <w:t xml:space="preserve"> with all Applicable Regulations;</w:t>
      </w:r>
    </w:p>
    <w:p w14:paraId="20D4DDE4" w14:textId="77777777" w:rsidR="00F34029" w:rsidRPr="00F34029" w:rsidRDefault="00F34029" w:rsidP="00F34029">
      <w:pPr>
        <w:pStyle w:val="ListParagraph"/>
        <w:tabs>
          <w:tab w:val="left" w:pos="1440"/>
        </w:tabs>
        <w:ind w:left="1080"/>
        <w:jc w:val="both"/>
        <w:rPr>
          <w:rFonts w:cs="Arial"/>
        </w:rPr>
      </w:pPr>
    </w:p>
    <w:p w14:paraId="70EED8AD" w14:textId="77777777" w:rsidR="0084344F" w:rsidRPr="00846F87" w:rsidRDefault="0084344F" w:rsidP="00846F87">
      <w:pPr>
        <w:rPr>
          <w:rFonts w:cs="Arial"/>
          <w:sz w:val="2"/>
          <w:szCs w:val="2"/>
        </w:rPr>
      </w:pPr>
    </w:p>
    <w:p w14:paraId="15FB5C36" w14:textId="0BBF8441" w:rsidR="0084344F" w:rsidRDefault="001318BF" w:rsidP="00F0363B">
      <w:pPr>
        <w:pStyle w:val="Heading2"/>
      </w:pPr>
      <w:bookmarkStart w:id="14" w:name="_Toc494799026"/>
      <w:bookmarkStart w:id="15" w:name="_Toc499219605"/>
      <w:r w:rsidRPr="00D158C4">
        <w:t>Technical</w:t>
      </w:r>
      <w:r w:rsidR="00D34812" w:rsidRPr="00D158C4">
        <w:t>/</w:t>
      </w:r>
      <w:r w:rsidR="0084344F" w:rsidRPr="00D158C4">
        <w:t>Infrastructure Obligations</w:t>
      </w:r>
      <w:bookmarkEnd w:id="14"/>
      <w:bookmarkEnd w:id="15"/>
    </w:p>
    <w:p w14:paraId="4D417739" w14:textId="77777777" w:rsidR="00846F87" w:rsidRPr="00846F87" w:rsidRDefault="00846F87" w:rsidP="00846F87">
      <w:pPr>
        <w:rPr>
          <w:sz w:val="2"/>
          <w:szCs w:val="2"/>
        </w:rPr>
      </w:pPr>
    </w:p>
    <w:p w14:paraId="670D44BA" w14:textId="7B0392F8" w:rsidR="0084344F" w:rsidRPr="00415790" w:rsidRDefault="00904937" w:rsidP="00846F87">
      <w:pPr>
        <w:spacing w:after="240"/>
        <w:ind w:left="1134" w:hanging="414"/>
        <w:jc w:val="both"/>
        <w:rPr>
          <w:rFonts w:cs="Arial"/>
          <w:u w:val="single"/>
        </w:rPr>
      </w:pPr>
      <w:r>
        <w:rPr>
          <w:rFonts w:cs="Arial"/>
        </w:rPr>
        <w:t>3.</w:t>
      </w:r>
      <w:r w:rsidR="000511A8">
        <w:rPr>
          <w:rFonts w:cs="Arial"/>
        </w:rPr>
        <w:t>7</w:t>
      </w:r>
      <w:r w:rsidR="00846F87">
        <w:rPr>
          <w:rFonts w:cs="Arial"/>
        </w:rPr>
        <w:t xml:space="preserve"> </w:t>
      </w:r>
      <w:r w:rsidR="00F0363B">
        <w:rPr>
          <w:rFonts w:cs="Arial"/>
        </w:rPr>
        <w:t>construct</w:t>
      </w:r>
      <w:r w:rsidR="004F3254" w:rsidRPr="00904937">
        <w:rPr>
          <w:rFonts w:cs="Arial"/>
        </w:rPr>
        <w:t xml:space="preserve"> or </w:t>
      </w:r>
      <w:r w:rsidR="003A4327" w:rsidRPr="00904937">
        <w:rPr>
          <w:rFonts w:cs="Arial"/>
        </w:rPr>
        <w:t>cause to be constructed</w:t>
      </w:r>
      <w:r w:rsidR="00F0363B">
        <w:rPr>
          <w:rFonts w:cs="Arial"/>
        </w:rPr>
        <w:t>, with the prior approval of the Developer,</w:t>
      </w:r>
      <w:r w:rsidR="003A4327" w:rsidRPr="00904937">
        <w:rPr>
          <w:rFonts w:cs="Arial"/>
        </w:rPr>
        <w:t xml:space="preserve"> </w:t>
      </w:r>
      <w:r w:rsidR="00B73AED">
        <w:rPr>
          <w:rFonts w:cs="Arial"/>
        </w:rPr>
        <w:t>the</w:t>
      </w:r>
      <w:r w:rsidR="004F3254" w:rsidRPr="00904937">
        <w:rPr>
          <w:rFonts w:cs="Arial"/>
        </w:rPr>
        <w:t xml:space="preserve"> </w:t>
      </w:r>
      <w:r w:rsidR="00B73AED">
        <w:rPr>
          <w:rFonts w:cs="Arial"/>
        </w:rPr>
        <w:t>i</w:t>
      </w:r>
      <w:r w:rsidR="003A4327" w:rsidRPr="00904937">
        <w:rPr>
          <w:rFonts w:cs="Arial"/>
        </w:rPr>
        <w:t xml:space="preserve">nfrastructure required </w:t>
      </w:r>
      <w:r w:rsidR="0084344F" w:rsidRPr="00904937">
        <w:rPr>
          <w:rFonts w:cs="Arial"/>
        </w:rPr>
        <w:t>to</w:t>
      </w:r>
      <w:r w:rsidR="00333BF5" w:rsidRPr="00904937">
        <w:rPr>
          <w:rFonts w:cs="Arial"/>
        </w:rPr>
        <w:t xml:space="preserve"> make the </w:t>
      </w:r>
      <w:r w:rsidR="00C36F9B" w:rsidRPr="00904937">
        <w:rPr>
          <w:rFonts w:cs="Arial"/>
        </w:rPr>
        <w:t>Zone fit</w:t>
      </w:r>
      <w:r w:rsidR="00333BF5" w:rsidRPr="00904937">
        <w:rPr>
          <w:rFonts w:cs="Arial"/>
        </w:rPr>
        <w:t xml:space="preserve"> for purpose</w:t>
      </w:r>
      <w:r w:rsidR="00DD433C" w:rsidRPr="00904937">
        <w:rPr>
          <w:rFonts w:cs="Arial"/>
        </w:rPr>
        <w:t xml:space="preserve"> </w:t>
      </w:r>
      <w:r w:rsidR="00E4009B" w:rsidRPr="00904937">
        <w:rPr>
          <w:rFonts w:cs="Arial"/>
        </w:rPr>
        <w:t>in accordance with the Development Plan</w:t>
      </w:r>
      <w:r w:rsidR="004B6AAE" w:rsidRPr="00904937">
        <w:rPr>
          <w:rFonts w:cs="Arial"/>
        </w:rPr>
        <w:t xml:space="preserve"> and</w:t>
      </w:r>
      <w:r w:rsidR="00DD433C" w:rsidRPr="00904937">
        <w:rPr>
          <w:rFonts w:cs="Arial"/>
        </w:rPr>
        <w:t>/or</w:t>
      </w:r>
      <w:r w:rsidR="004B6AAE" w:rsidRPr="00904937">
        <w:rPr>
          <w:rFonts w:cs="Arial"/>
        </w:rPr>
        <w:t xml:space="preserve"> the Master </w:t>
      </w:r>
      <w:r w:rsidR="00EA588B" w:rsidRPr="00904937">
        <w:rPr>
          <w:rFonts w:cs="Arial"/>
        </w:rPr>
        <w:t xml:space="preserve">Plan </w:t>
      </w:r>
      <w:r w:rsidR="00DD433C" w:rsidRPr="00415790">
        <w:rPr>
          <w:rFonts w:cs="Arial"/>
        </w:rPr>
        <w:t>approved by the</w:t>
      </w:r>
      <w:r w:rsidR="00B37CE6" w:rsidRPr="00415790">
        <w:rPr>
          <w:rFonts w:cs="Arial"/>
        </w:rPr>
        <w:t xml:space="preserve"> Authority</w:t>
      </w:r>
      <w:r w:rsidR="00DD433C" w:rsidRPr="00415790">
        <w:rPr>
          <w:rFonts w:cs="Arial"/>
        </w:rPr>
        <w:t>;</w:t>
      </w:r>
    </w:p>
    <w:p w14:paraId="78A22586" w14:textId="532A3C16" w:rsidR="00401762" w:rsidRPr="00904937" w:rsidRDefault="00904937" w:rsidP="00846F87">
      <w:pPr>
        <w:spacing w:after="240"/>
        <w:ind w:left="1134" w:hanging="414"/>
        <w:jc w:val="both"/>
        <w:rPr>
          <w:rFonts w:cs="Arial"/>
          <w:u w:val="single"/>
        </w:rPr>
      </w:pPr>
      <w:r>
        <w:rPr>
          <w:rFonts w:cs="Arial"/>
        </w:rPr>
        <w:t xml:space="preserve">3.8 </w:t>
      </w:r>
      <w:r w:rsidR="00045FE2" w:rsidRPr="00904937">
        <w:rPr>
          <w:rFonts w:cs="Arial"/>
        </w:rPr>
        <w:t>keep and</w:t>
      </w:r>
      <w:r w:rsidR="003957B0" w:rsidRPr="00904937">
        <w:rPr>
          <w:rFonts w:cs="Arial"/>
        </w:rPr>
        <w:t>/or</w:t>
      </w:r>
      <w:r w:rsidR="00045FE2" w:rsidRPr="00904937">
        <w:rPr>
          <w:rFonts w:cs="Arial"/>
        </w:rPr>
        <w:t xml:space="preserve"> to procure that the </w:t>
      </w:r>
      <w:r w:rsidR="003957B0" w:rsidRPr="00904937">
        <w:rPr>
          <w:rFonts w:cs="Arial"/>
        </w:rPr>
        <w:t>I</w:t>
      </w:r>
      <w:r w:rsidR="00045FE2" w:rsidRPr="00904937">
        <w:rPr>
          <w:rFonts w:cs="Arial"/>
        </w:rPr>
        <w:t xml:space="preserve">nfrastructure of </w:t>
      </w:r>
      <w:r w:rsidR="00C77820" w:rsidRPr="00904937">
        <w:rPr>
          <w:rFonts w:cs="Arial"/>
        </w:rPr>
        <w:t xml:space="preserve">the </w:t>
      </w:r>
      <w:r w:rsidR="00045FE2" w:rsidRPr="00904937">
        <w:rPr>
          <w:rFonts w:cs="Arial"/>
        </w:rPr>
        <w:t>Zone</w:t>
      </w:r>
      <w:r w:rsidR="00824508" w:rsidRPr="00904937">
        <w:rPr>
          <w:rFonts w:cs="Arial"/>
        </w:rPr>
        <w:t xml:space="preserve"> </w:t>
      </w:r>
      <w:r w:rsidR="00045FE2" w:rsidRPr="00904937">
        <w:rPr>
          <w:rFonts w:cs="Arial"/>
        </w:rPr>
        <w:t xml:space="preserve">is </w:t>
      </w:r>
      <w:r w:rsidR="004B6AAE" w:rsidRPr="00904937">
        <w:rPr>
          <w:rFonts w:cs="Arial"/>
        </w:rPr>
        <w:t xml:space="preserve">maintained </w:t>
      </w:r>
      <w:r w:rsidR="00045FE2" w:rsidRPr="00904937">
        <w:rPr>
          <w:rFonts w:cs="Arial"/>
        </w:rPr>
        <w:t>in good working order and condition</w:t>
      </w:r>
      <w:r w:rsidR="003B2C0C" w:rsidRPr="00904937">
        <w:rPr>
          <w:rFonts w:cs="Arial"/>
        </w:rPr>
        <w:t xml:space="preserve"> for the benefit of the Occupant’s business</w:t>
      </w:r>
      <w:r w:rsidR="003816BB" w:rsidRPr="00904937">
        <w:rPr>
          <w:rFonts w:cs="Arial"/>
        </w:rPr>
        <w:t>;</w:t>
      </w:r>
    </w:p>
    <w:p w14:paraId="65D0EC06" w14:textId="746521EC" w:rsidR="003E4FDD" w:rsidRPr="00F677BB" w:rsidRDefault="00904937" w:rsidP="00846F87">
      <w:pPr>
        <w:spacing w:after="240"/>
        <w:ind w:left="1134" w:hanging="414"/>
        <w:jc w:val="both"/>
        <w:rPr>
          <w:rFonts w:cs="Arial"/>
          <w:u w:val="single"/>
        </w:rPr>
      </w:pPr>
      <w:r>
        <w:rPr>
          <w:rFonts w:cs="Arial"/>
        </w:rPr>
        <w:t xml:space="preserve">3.9 </w:t>
      </w:r>
      <w:r w:rsidR="00846F87">
        <w:rPr>
          <w:rFonts w:cs="Arial"/>
        </w:rPr>
        <w:t>I</w:t>
      </w:r>
      <w:r w:rsidR="00461338" w:rsidRPr="00904937">
        <w:rPr>
          <w:rFonts w:cs="Arial"/>
        </w:rPr>
        <w:t>f applicable</w:t>
      </w:r>
      <w:r w:rsidR="00201766" w:rsidRPr="00904937">
        <w:rPr>
          <w:rFonts w:cs="Arial"/>
        </w:rPr>
        <w:t xml:space="preserve"> </w:t>
      </w:r>
      <w:r w:rsidR="00BA7388" w:rsidRPr="00904937">
        <w:rPr>
          <w:rFonts w:cs="Arial"/>
        </w:rPr>
        <w:t>given the type of Zone approved by the Authority</w:t>
      </w:r>
      <w:r w:rsidR="00201766" w:rsidRPr="00904937">
        <w:rPr>
          <w:rFonts w:cs="Arial"/>
        </w:rPr>
        <w:t>, t</w:t>
      </w:r>
      <w:r w:rsidR="003E4FDD" w:rsidRPr="00904937">
        <w:rPr>
          <w:rFonts w:cs="Arial"/>
        </w:rPr>
        <w:t>o</w:t>
      </w:r>
      <w:r w:rsidR="00F20A37" w:rsidRPr="00904937">
        <w:rPr>
          <w:rFonts w:cs="Arial"/>
        </w:rPr>
        <w:t xml:space="preserve"> procure </w:t>
      </w:r>
      <w:r w:rsidR="003957B0" w:rsidRPr="00904937">
        <w:rPr>
          <w:rFonts w:cs="Arial"/>
        </w:rPr>
        <w:t xml:space="preserve">and provide </w:t>
      </w:r>
      <w:r w:rsidR="00F20A37" w:rsidRPr="00415790">
        <w:rPr>
          <w:rFonts w:cs="Arial"/>
        </w:rPr>
        <w:t>adequ</w:t>
      </w:r>
      <w:r w:rsidR="003E4FDD" w:rsidRPr="00415790">
        <w:rPr>
          <w:rFonts w:cs="Arial"/>
        </w:rPr>
        <w:t>ate accommodation facilities</w:t>
      </w:r>
      <w:r w:rsidR="003816BB" w:rsidRPr="00415790">
        <w:rPr>
          <w:rFonts w:cs="Arial"/>
        </w:rPr>
        <w:t>,</w:t>
      </w:r>
      <w:r w:rsidR="003E4FDD" w:rsidRPr="00415790">
        <w:rPr>
          <w:rFonts w:cs="Arial"/>
        </w:rPr>
        <w:t xml:space="preserve"> </w:t>
      </w:r>
      <w:r w:rsidR="004B6AAE" w:rsidRPr="00415790">
        <w:rPr>
          <w:rFonts w:cs="Arial"/>
        </w:rPr>
        <w:t xml:space="preserve">satisfactory to </w:t>
      </w:r>
      <w:r w:rsidR="00F20A37" w:rsidRPr="00415790">
        <w:rPr>
          <w:rFonts w:cs="Arial"/>
        </w:rPr>
        <w:t xml:space="preserve">the Authority </w:t>
      </w:r>
      <w:r w:rsidR="004B6AAE" w:rsidRPr="00415790">
        <w:rPr>
          <w:rFonts w:cs="Arial"/>
        </w:rPr>
        <w:t xml:space="preserve">for the use of the Authority </w:t>
      </w:r>
      <w:r w:rsidR="00F20A37" w:rsidRPr="00F677BB">
        <w:rPr>
          <w:rFonts w:cs="Arial"/>
        </w:rPr>
        <w:t xml:space="preserve">and its Associated Persons so as to allow for the efficient and timely execution of their duties, obligations and responsibilities as may be set out herein, </w:t>
      </w:r>
      <w:r w:rsidR="00F20A37" w:rsidRPr="00F677BB">
        <w:rPr>
          <w:rFonts w:cs="Arial"/>
        </w:rPr>
        <w:lastRenderedPageBreak/>
        <w:t>under the Applicable Regulations or guidelines provided by the Authority from time to time</w:t>
      </w:r>
      <w:r w:rsidR="00461338" w:rsidRPr="00F677BB">
        <w:rPr>
          <w:rFonts w:cs="Arial"/>
        </w:rPr>
        <w:t>;</w:t>
      </w:r>
    </w:p>
    <w:p w14:paraId="36C962E0" w14:textId="2C921819" w:rsidR="00846F87" w:rsidRDefault="00D34812" w:rsidP="00F0363B">
      <w:pPr>
        <w:pStyle w:val="Heading2"/>
      </w:pPr>
      <w:bookmarkStart w:id="16" w:name="_Toc494799027"/>
      <w:bookmarkStart w:id="17" w:name="_Toc499219606"/>
      <w:r w:rsidRPr="00D158C4">
        <w:t>Technology Transfer</w:t>
      </w:r>
      <w:r w:rsidR="001318BF" w:rsidRPr="00D158C4">
        <w:t xml:space="preserve"> Obligations</w:t>
      </w:r>
      <w:bookmarkEnd w:id="16"/>
      <w:bookmarkEnd w:id="17"/>
    </w:p>
    <w:p w14:paraId="1C823CF5" w14:textId="77777777" w:rsidR="00846F87" w:rsidRPr="00846F87" w:rsidRDefault="00846F87" w:rsidP="00846F87">
      <w:pPr>
        <w:rPr>
          <w:sz w:val="2"/>
          <w:szCs w:val="2"/>
        </w:rPr>
      </w:pPr>
    </w:p>
    <w:p w14:paraId="45BB453F" w14:textId="1FAF50CA" w:rsidR="003D21C1" w:rsidRPr="00415790" w:rsidRDefault="00904937" w:rsidP="00846F87">
      <w:pPr>
        <w:ind w:left="1276" w:hanging="556"/>
        <w:jc w:val="both"/>
        <w:rPr>
          <w:rFonts w:cs="Arial"/>
        </w:rPr>
      </w:pPr>
      <w:r>
        <w:rPr>
          <w:rFonts w:cs="Arial"/>
        </w:rPr>
        <w:t xml:space="preserve">3.10 </w:t>
      </w:r>
      <w:r w:rsidR="00A5721B">
        <w:rPr>
          <w:rFonts w:cs="Arial"/>
        </w:rPr>
        <w:t>e</w:t>
      </w:r>
      <w:r w:rsidR="00F0363B">
        <w:rPr>
          <w:rFonts w:cs="Arial"/>
        </w:rPr>
        <w:t>nsure</w:t>
      </w:r>
      <w:r w:rsidR="00F719F9" w:rsidRPr="00904937">
        <w:rPr>
          <w:rFonts w:cs="Arial"/>
        </w:rPr>
        <w:t xml:space="preserve"> that the technology used by the </w:t>
      </w:r>
      <w:r w:rsidR="004F33D0" w:rsidRPr="00904937">
        <w:rPr>
          <w:rFonts w:cs="Arial"/>
        </w:rPr>
        <w:t>Occupant</w:t>
      </w:r>
      <w:r w:rsidR="00F719F9" w:rsidRPr="00904937">
        <w:rPr>
          <w:rFonts w:cs="Arial"/>
        </w:rPr>
        <w:t xml:space="preserve"> at the Zone</w:t>
      </w:r>
      <w:r w:rsidR="003816BB" w:rsidRPr="00904937">
        <w:rPr>
          <w:rFonts w:cs="Arial"/>
        </w:rPr>
        <w:t>,</w:t>
      </w:r>
      <w:r w:rsidR="00F719F9" w:rsidRPr="00904937">
        <w:rPr>
          <w:rFonts w:cs="Arial"/>
        </w:rPr>
        <w:t xml:space="preserve"> </w:t>
      </w:r>
      <w:r w:rsidR="004F33D0" w:rsidRPr="00904937">
        <w:rPr>
          <w:rFonts w:cs="Arial"/>
        </w:rPr>
        <w:t xml:space="preserve">is appropriate </w:t>
      </w:r>
      <w:r w:rsidR="00F719F9" w:rsidRPr="00415790">
        <w:rPr>
          <w:rFonts w:cs="Arial"/>
        </w:rPr>
        <w:t>having regard to the type/purpose of the Zone</w:t>
      </w:r>
      <w:r w:rsidR="00461338" w:rsidRPr="00415790">
        <w:rPr>
          <w:rFonts w:cs="Arial"/>
        </w:rPr>
        <w:t>;</w:t>
      </w:r>
    </w:p>
    <w:p w14:paraId="3FB05AC4" w14:textId="542814BC" w:rsidR="00D34812" w:rsidRDefault="00D34812" w:rsidP="00F0363B">
      <w:pPr>
        <w:pStyle w:val="Heading2"/>
      </w:pPr>
      <w:bookmarkStart w:id="18" w:name="_Toc494799028"/>
      <w:bookmarkStart w:id="19" w:name="_Toc499219607"/>
      <w:r w:rsidRPr="00D158C4">
        <w:t>Training Obligations</w:t>
      </w:r>
      <w:bookmarkEnd w:id="18"/>
      <w:bookmarkEnd w:id="19"/>
    </w:p>
    <w:p w14:paraId="20B04AAA" w14:textId="77777777" w:rsidR="00846F87" w:rsidRPr="00846F87" w:rsidRDefault="00846F87" w:rsidP="00846F87">
      <w:pPr>
        <w:rPr>
          <w:sz w:val="2"/>
          <w:szCs w:val="2"/>
        </w:rPr>
      </w:pPr>
    </w:p>
    <w:p w14:paraId="6B96DFCD" w14:textId="565A54E6" w:rsidR="005218BD" w:rsidRDefault="00904937" w:rsidP="00846F87">
      <w:pPr>
        <w:ind w:left="1276" w:hanging="556"/>
        <w:jc w:val="both"/>
        <w:rPr>
          <w:rFonts w:cs="Arial"/>
        </w:rPr>
      </w:pPr>
      <w:r>
        <w:rPr>
          <w:rFonts w:cs="Arial"/>
        </w:rPr>
        <w:t xml:space="preserve">3.11 </w:t>
      </w:r>
      <w:r w:rsidR="00A5721B">
        <w:rPr>
          <w:rFonts w:cs="Arial"/>
        </w:rPr>
        <w:t>f</w:t>
      </w:r>
      <w:r w:rsidR="00F0363B">
        <w:rPr>
          <w:rFonts w:cs="Arial"/>
        </w:rPr>
        <w:t>acilitate</w:t>
      </w:r>
      <w:r w:rsidR="002F642B" w:rsidRPr="00904937">
        <w:rPr>
          <w:rFonts w:cs="Arial"/>
        </w:rPr>
        <w:t xml:space="preserve"> introductory training on the </w:t>
      </w:r>
      <w:r w:rsidR="003816BB" w:rsidRPr="00904937">
        <w:rPr>
          <w:rFonts w:cs="Arial"/>
        </w:rPr>
        <w:t>purpose of the Z</w:t>
      </w:r>
      <w:r w:rsidR="00F91708" w:rsidRPr="00904937">
        <w:rPr>
          <w:rFonts w:cs="Arial"/>
        </w:rPr>
        <w:t>one</w:t>
      </w:r>
      <w:r w:rsidR="003816BB" w:rsidRPr="00904937">
        <w:rPr>
          <w:rFonts w:cs="Arial"/>
        </w:rPr>
        <w:t>,</w:t>
      </w:r>
      <w:r w:rsidR="00F91708" w:rsidRPr="00904937">
        <w:rPr>
          <w:rFonts w:cs="Arial"/>
        </w:rPr>
        <w:t xml:space="preserve"> </w:t>
      </w:r>
      <w:r w:rsidR="00143CC3" w:rsidRPr="00415790">
        <w:rPr>
          <w:rFonts w:cs="Arial"/>
        </w:rPr>
        <w:t xml:space="preserve">as approved by the Authority </w:t>
      </w:r>
      <w:r w:rsidR="00F91708" w:rsidRPr="00F677BB">
        <w:rPr>
          <w:rFonts w:cs="Arial"/>
        </w:rPr>
        <w:t>and</w:t>
      </w:r>
      <w:r w:rsidR="002F642B" w:rsidRPr="00F677BB">
        <w:rPr>
          <w:rFonts w:cs="Arial"/>
        </w:rPr>
        <w:t xml:space="preserve">, during the </w:t>
      </w:r>
      <w:r w:rsidR="00F91708" w:rsidRPr="00F677BB">
        <w:rPr>
          <w:rFonts w:cs="Arial"/>
        </w:rPr>
        <w:t>Licence Period</w:t>
      </w:r>
      <w:r w:rsidR="003816BB" w:rsidRPr="00701C0C">
        <w:rPr>
          <w:rFonts w:cs="Arial"/>
        </w:rPr>
        <w:t>,</w:t>
      </w:r>
      <w:r w:rsidR="00F91708" w:rsidRPr="00701C0C">
        <w:rPr>
          <w:rFonts w:cs="Arial"/>
        </w:rPr>
        <w:t xml:space="preserve"> to</w:t>
      </w:r>
      <w:r w:rsidR="002F642B" w:rsidRPr="00676A00">
        <w:rPr>
          <w:rFonts w:cs="Arial"/>
        </w:rPr>
        <w:t xml:space="preserve"> procure periodic re-training of all existing Zone </w:t>
      </w:r>
      <w:r w:rsidR="00EA588B" w:rsidRPr="00676A00">
        <w:rPr>
          <w:rFonts w:cs="Arial"/>
        </w:rPr>
        <w:t>Users,</w:t>
      </w:r>
      <w:r w:rsidR="00201766" w:rsidRPr="00846F87">
        <w:rPr>
          <w:rFonts w:cs="Arial"/>
        </w:rPr>
        <w:t xml:space="preserve"> Occupants and suppliers </w:t>
      </w:r>
      <w:r w:rsidR="002F642B" w:rsidRPr="00846F87">
        <w:rPr>
          <w:rFonts w:cs="Arial"/>
        </w:rPr>
        <w:t>on the use of the Zone</w:t>
      </w:r>
      <w:r w:rsidR="00143CC3" w:rsidRPr="00846F87">
        <w:rPr>
          <w:rFonts w:cs="Arial"/>
        </w:rPr>
        <w:t xml:space="preserve"> and</w:t>
      </w:r>
      <w:r w:rsidR="002F642B" w:rsidRPr="00846F87">
        <w:rPr>
          <w:rFonts w:cs="Arial"/>
        </w:rPr>
        <w:t xml:space="preserve"> safety and technology transferred, </w:t>
      </w:r>
      <w:r w:rsidR="004B6AAE" w:rsidRPr="00846F87">
        <w:rPr>
          <w:rFonts w:cs="Arial"/>
        </w:rPr>
        <w:t>where</w:t>
      </w:r>
      <w:r w:rsidR="00461338" w:rsidRPr="00846F87">
        <w:rPr>
          <w:rFonts w:cs="Arial"/>
        </w:rPr>
        <w:t xml:space="preserve"> the latter is</w:t>
      </w:r>
      <w:r w:rsidR="004B6AAE" w:rsidRPr="00846F87">
        <w:rPr>
          <w:rFonts w:cs="Arial"/>
        </w:rPr>
        <w:t xml:space="preserve"> applicable</w:t>
      </w:r>
      <w:r w:rsidR="00461338" w:rsidRPr="00846F87">
        <w:rPr>
          <w:rFonts w:cs="Arial"/>
        </w:rPr>
        <w:t>;</w:t>
      </w:r>
    </w:p>
    <w:p w14:paraId="0D2A87EC" w14:textId="4A959872" w:rsidR="001318BF" w:rsidRDefault="00904937" w:rsidP="00F0363B">
      <w:pPr>
        <w:pStyle w:val="Heading2"/>
      </w:pPr>
      <w:bookmarkStart w:id="20" w:name="_Toc499219608"/>
      <w:r>
        <w:t>Common Area Obligations</w:t>
      </w:r>
      <w:bookmarkEnd w:id="20"/>
    </w:p>
    <w:p w14:paraId="68062DB2" w14:textId="77777777" w:rsidR="00846F87" w:rsidRPr="00846F87" w:rsidRDefault="00846F87" w:rsidP="00846F87">
      <w:pPr>
        <w:rPr>
          <w:sz w:val="2"/>
          <w:szCs w:val="2"/>
        </w:rPr>
      </w:pPr>
    </w:p>
    <w:p w14:paraId="33AD188A" w14:textId="24B11478" w:rsidR="002F642B" w:rsidRPr="00415790" w:rsidRDefault="0016662C" w:rsidP="00846F87">
      <w:pPr>
        <w:ind w:left="1276" w:hanging="556"/>
        <w:jc w:val="both"/>
        <w:rPr>
          <w:rFonts w:cs="Arial"/>
        </w:rPr>
      </w:pPr>
      <w:r>
        <w:rPr>
          <w:rFonts w:cs="Arial"/>
        </w:rPr>
        <w:t>3.12 ensure</w:t>
      </w:r>
      <w:r w:rsidR="002F642B" w:rsidRPr="00904937">
        <w:rPr>
          <w:rFonts w:cs="Arial"/>
        </w:rPr>
        <w:t xml:space="preserve"> that all Zone Users/Occupants have equal access </w:t>
      </w:r>
      <w:r w:rsidR="00F91708" w:rsidRPr="00904937">
        <w:rPr>
          <w:rFonts w:cs="Arial"/>
        </w:rPr>
        <w:t>to common areas in the Zone and</w:t>
      </w:r>
      <w:r w:rsidR="002F642B" w:rsidRPr="00415790">
        <w:rPr>
          <w:rFonts w:cs="Arial"/>
        </w:rPr>
        <w:t xml:space="preserve"> ensure that the perimeter of the Zone i</w:t>
      </w:r>
      <w:r w:rsidR="00F91708" w:rsidRPr="00415790">
        <w:rPr>
          <w:rFonts w:cs="Arial"/>
        </w:rPr>
        <w:t>s</w:t>
      </w:r>
      <w:r w:rsidR="002F642B" w:rsidRPr="00415790">
        <w:rPr>
          <w:rFonts w:cs="Arial"/>
        </w:rPr>
        <w:t xml:space="preserve"> operated and maintained safely in accordance with the Applicable Regulations</w:t>
      </w:r>
      <w:r w:rsidR="00461338" w:rsidRPr="00415790">
        <w:rPr>
          <w:rFonts w:cs="Arial"/>
        </w:rPr>
        <w:t>;</w:t>
      </w:r>
    </w:p>
    <w:p w14:paraId="35634CA1" w14:textId="090CFB6D" w:rsidR="002F642B" w:rsidRDefault="0016662C" w:rsidP="00846F87">
      <w:pPr>
        <w:ind w:left="1276" w:hanging="556"/>
        <w:jc w:val="both"/>
        <w:rPr>
          <w:rFonts w:cs="Arial"/>
        </w:rPr>
      </w:pPr>
      <w:r>
        <w:rPr>
          <w:rFonts w:cs="Arial"/>
        </w:rPr>
        <w:t>3.13 prepare</w:t>
      </w:r>
      <w:r w:rsidR="00902351" w:rsidRPr="00904937">
        <w:rPr>
          <w:rFonts w:cs="Arial"/>
        </w:rPr>
        <w:t xml:space="preserve"> and keep updated, in accordance with instructions from the Authority, a </w:t>
      </w:r>
      <w:r w:rsidR="00824508" w:rsidRPr="00904937">
        <w:rPr>
          <w:rFonts w:cs="Arial"/>
        </w:rPr>
        <w:t xml:space="preserve">code </w:t>
      </w:r>
      <w:r w:rsidR="00902351" w:rsidRPr="00904937">
        <w:rPr>
          <w:rFonts w:cs="Arial"/>
        </w:rPr>
        <w:t xml:space="preserve">of </w:t>
      </w:r>
      <w:r w:rsidR="00824508" w:rsidRPr="00904937">
        <w:rPr>
          <w:rFonts w:cs="Arial"/>
        </w:rPr>
        <w:t xml:space="preserve">conduct </w:t>
      </w:r>
      <w:r w:rsidR="00902351" w:rsidRPr="00904937">
        <w:rPr>
          <w:rFonts w:cs="Arial"/>
        </w:rPr>
        <w:t xml:space="preserve">governing entry of persons to and use of the </w:t>
      </w:r>
      <w:r w:rsidR="00F0363B">
        <w:rPr>
          <w:rFonts w:cs="Arial"/>
        </w:rPr>
        <w:t xml:space="preserve">Business at the </w:t>
      </w:r>
      <w:r w:rsidR="00902351" w:rsidRPr="00904937">
        <w:rPr>
          <w:rFonts w:cs="Arial"/>
        </w:rPr>
        <w:t>Zone</w:t>
      </w:r>
      <w:r w:rsidR="00461338" w:rsidRPr="00904937">
        <w:rPr>
          <w:rFonts w:cs="Arial"/>
        </w:rPr>
        <w:t>;</w:t>
      </w:r>
    </w:p>
    <w:p w14:paraId="7D70C1F2" w14:textId="77777777" w:rsidR="00846F87" w:rsidRPr="00846F87" w:rsidRDefault="00846F87" w:rsidP="00846F87">
      <w:pPr>
        <w:ind w:left="1276" w:hanging="556"/>
        <w:jc w:val="both"/>
        <w:rPr>
          <w:rFonts w:cs="Arial"/>
          <w:sz w:val="2"/>
          <w:szCs w:val="2"/>
        </w:rPr>
      </w:pPr>
    </w:p>
    <w:p w14:paraId="63F8D7B3" w14:textId="4BE7DB2B" w:rsidR="00045FE2" w:rsidRDefault="0084344F" w:rsidP="00F0363B">
      <w:pPr>
        <w:pStyle w:val="Heading2"/>
      </w:pPr>
      <w:bookmarkStart w:id="21" w:name="_Toc494799031"/>
      <w:bookmarkStart w:id="22" w:name="_Toc499219609"/>
      <w:r w:rsidRPr="00D158C4">
        <w:t>Security Obligations</w:t>
      </w:r>
      <w:bookmarkEnd w:id="21"/>
      <w:bookmarkEnd w:id="22"/>
    </w:p>
    <w:p w14:paraId="65D80E9A" w14:textId="382A5151" w:rsidR="00F91708" w:rsidRPr="00415790" w:rsidRDefault="00415790" w:rsidP="00846F87">
      <w:pPr>
        <w:ind w:left="1276" w:hanging="556"/>
        <w:jc w:val="both"/>
        <w:rPr>
          <w:rFonts w:cs="Arial"/>
        </w:rPr>
      </w:pPr>
      <w:r>
        <w:rPr>
          <w:rFonts w:cs="Arial"/>
        </w:rPr>
        <w:t>3.1</w:t>
      </w:r>
      <w:r w:rsidR="0016662C">
        <w:rPr>
          <w:rFonts w:cs="Arial"/>
        </w:rPr>
        <w:t>4</w:t>
      </w:r>
      <w:r>
        <w:rPr>
          <w:rFonts w:cs="Arial"/>
        </w:rPr>
        <w:t xml:space="preserve"> </w:t>
      </w:r>
      <w:r w:rsidR="00A5721B">
        <w:rPr>
          <w:rFonts w:cs="Arial"/>
        </w:rPr>
        <w:t>provide</w:t>
      </w:r>
      <w:r w:rsidR="00F91708" w:rsidRPr="00415790">
        <w:rPr>
          <w:rFonts w:cs="Arial"/>
        </w:rPr>
        <w:t xml:space="preserve"> and procure that full access to the Zone is provided for all security personnel as may be deployed by the Authority or such other arm of the Government</w:t>
      </w:r>
      <w:r w:rsidR="00461338" w:rsidRPr="00415790">
        <w:rPr>
          <w:rFonts w:cs="Arial"/>
        </w:rPr>
        <w:t>;</w:t>
      </w:r>
      <w:r w:rsidR="00F91708" w:rsidRPr="00415790">
        <w:rPr>
          <w:rFonts w:cs="Arial"/>
        </w:rPr>
        <w:t xml:space="preserve"> </w:t>
      </w:r>
    </w:p>
    <w:p w14:paraId="7E0EA1A2" w14:textId="77777777" w:rsidR="00143CC3" w:rsidRPr="00143CC3" w:rsidRDefault="00143CC3" w:rsidP="00846F87">
      <w:pPr>
        <w:pStyle w:val="ListParagraph"/>
        <w:rPr>
          <w:rFonts w:cs="Arial"/>
          <w:b/>
          <w:u w:val="single"/>
        </w:rPr>
      </w:pPr>
    </w:p>
    <w:p w14:paraId="6E66E2E2" w14:textId="77777777" w:rsidR="001318BF" w:rsidRPr="00C07802" w:rsidRDefault="001318BF" w:rsidP="001318BF">
      <w:pPr>
        <w:pStyle w:val="ListParagraph"/>
        <w:ind w:left="1224"/>
        <w:rPr>
          <w:rFonts w:cs="Arial"/>
          <w:b/>
          <w:sz w:val="2"/>
          <w:szCs w:val="2"/>
          <w:u w:val="single"/>
        </w:rPr>
      </w:pPr>
    </w:p>
    <w:p w14:paraId="7C1ADD2D" w14:textId="49E25EC6" w:rsidR="00032BCE" w:rsidRPr="00462E10" w:rsidRDefault="00E13190" w:rsidP="0016662C">
      <w:pPr>
        <w:pStyle w:val="Heading1"/>
        <w:numPr>
          <w:ilvl w:val="0"/>
          <w:numId w:val="0"/>
        </w:numPr>
      </w:pPr>
      <w:bookmarkStart w:id="23" w:name="_Toc499219611"/>
      <w:r w:rsidRPr="0016662C">
        <w:rPr>
          <w:u w:val="none"/>
        </w:rPr>
        <w:t xml:space="preserve">4.  </w:t>
      </w:r>
      <w:r w:rsidR="00C07802" w:rsidRPr="00462E10">
        <w:t>TERM OF SUB-CONCESSION</w:t>
      </w:r>
      <w:bookmarkEnd w:id="23"/>
    </w:p>
    <w:p w14:paraId="4C06F989" w14:textId="665C3318" w:rsidR="009A0CB5" w:rsidRDefault="009A0CB5" w:rsidP="009A0CB5">
      <w:pPr>
        <w:pStyle w:val="ListParagraph"/>
        <w:numPr>
          <w:ilvl w:val="1"/>
          <w:numId w:val="45"/>
        </w:numPr>
        <w:rPr>
          <w:rFonts w:cs="Arial"/>
        </w:rPr>
      </w:pPr>
      <w:bookmarkStart w:id="24" w:name="_Hlk20213544"/>
      <w:r w:rsidRPr="00F53200">
        <w:rPr>
          <w:rFonts w:cs="Arial"/>
        </w:rPr>
        <w:t>Subject to the extension and termination provisions in this Agreement and the Occupant Lease Agreement and under the Prescribed Regulations, this Sub-concession shall be for a period</w:t>
      </w:r>
      <w:r w:rsidRPr="009A0D4C">
        <w:rPr>
          <w:rFonts w:cs="Arial"/>
        </w:rPr>
        <w:t xml:space="preserve"> </w:t>
      </w:r>
      <w:r>
        <w:rPr>
          <w:rFonts w:cs="Arial"/>
        </w:rPr>
        <w:t>beginning on the Effective Date and ending on</w:t>
      </w:r>
      <w:r w:rsidRPr="00F53200">
        <w:rPr>
          <w:rFonts w:cs="Arial"/>
        </w:rPr>
        <w:t xml:space="preserve"> </w:t>
      </w:r>
      <w:bookmarkEnd w:id="24"/>
      <w:r w:rsidR="002D6AAC">
        <w:rPr>
          <w:rFonts w:cs="Arial"/>
        </w:rPr>
        <w:t>________</w:t>
      </w:r>
      <w:r w:rsidRPr="00F53200">
        <w:rPr>
          <w:rFonts w:cs="Arial"/>
        </w:rPr>
        <w:t xml:space="preserve">. </w:t>
      </w:r>
    </w:p>
    <w:p w14:paraId="429FC7EC" w14:textId="77777777" w:rsidR="009A0CB5" w:rsidRPr="00F53200" w:rsidRDefault="009A0CB5" w:rsidP="009A0CB5">
      <w:pPr>
        <w:pStyle w:val="ListParagraph"/>
        <w:ind w:left="1080"/>
        <w:rPr>
          <w:rFonts w:cs="Arial"/>
        </w:rPr>
      </w:pPr>
    </w:p>
    <w:p w14:paraId="06C589B2" w14:textId="78484D17" w:rsidR="009A0CB5" w:rsidRPr="00F53200" w:rsidRDefault="009A0CB5" w:rsidP="009A0CB5">
      <w:pPr>
        <w:pStyle w:val="ListParagraph"/>
        <w:numPr>
          <w:ilvl w:val="1"/>
          <w:numId w:val="45"/>
        </w:numPr>
        <w:rPr>
          <w:rFonts w:cs="Arial"/>
        </w:rPr>
      </w:pPr>
      <w:bookmarkStart w:id="25" w:name="_Hlk19875995"/>
      <w:bookmarkStart w:id="26" w:name="_Hlk20214006"/>
      <w:r w:rsidRPr="00F53200">
        <w:rPr>
          <w:rFonts w:cs="Arial"/>
        </w:rPr>
        <w:t>This Agreement shall come to an end upon expiration of the Occupant</w:t>
      </w:r>
      <w:r>
        <w:rPr>
          <w:rFonts w:cs="Arial"/>
        </w:rPr>
        <w:t>’s</w:t>
      </w:r>
      <w:r w:rsidRPr="00F53200">
        <w:rPr>
          <w:rFonts w:cs="Arial"/>
        </w:rPr>
        <w:t xml:space="preserve"> Lease Agreement, </w:t>
      </w:r>
      <w:bookmarkEnd w:id="25"/>
      <w:bookmarkEnd w:id="26"/>
      <w:r w:rsidRPr="00F53200">
        <w:rPr>
          <w:rFonts w:cs="Arial"/>
        </w:rPr>
        <w:t>on</w:t>
      </w:r>
      <w:r>
        <w:rPr>
          <w:rFonts w:cs="Arial"/>
        </w:rPr>
        <w:t xml:space="preserve"> __________________</w:t>
      </w:r>
      <w:r w:rsidRPr="00F53200">
        <w:rPr>
          <w:rFonts w:cs="Arial"/>
        </w:rPr>
        <w:t xml:space="preserve">. </w:t>
      </w:r>
    </w:p>
    <w:p w14:paraId="634026C9" w14:textId="77777777" w:rsidR="009A0CB5" w:rsidRPr="00742786" w:rsidRDefault="009A0CB5" w:rsidP="009A0CB5">
      <w:pPr>
        <w:pStyle w:val="ListParagraph"/>
        <w:ind w:left="360"/>
        <w:jc w:val="both"/>
        <w:rPr>
          <w:rFonts w:cs="Arial"/>
          <w:highlight w:val="yellow"/>
        </w:rPr>
      </w:pPr>
    </w:p>
    <w:p w14:paraId="2DA408E6" w14:textId="77777777" w:rsidR="00032BCE" w:rsidRPr="00462E10" w:rsidRDefault="00032BCE" w:rsidP="00032BCE">
      <w:pPr>
        <w:pStyle w:val="ListParagraph"/>
        <w:ind w:left="792"/>
        <w:rPr>
          <w:rFonts w:cs="Arial"/>
          <w:b/>
          <w:u w:val="single"/>
        </w:rPr>
      </w:pPr>
    </w:p>
    <w:p w14:paraId="36C96A5D" w14:textId="6F678DEF" w:rsidR="00E92278" w:rsidRDefault="00E92278" w:rsidP="00E92278">
      <w:pPr>
        <w:pStyle w:val="Heading2"/>
      </w:pPr>
      <w:r w:rsidRPr="00D158C4">
        <w:t xml:space="preserve">Extension of </w:t>
      </w:r>
      <w:r>
        <w:t>Sub</w:t>
      </w:r>
      <w:r w:rsidR="00462E10">
        <w:t>-</w:t>
      </w:r>
      <w:r>
        <w:t>concession</w:t>
      </w:r>
      <w:r w:rsidRPr="00D158C4">
        <w:t xml:space="preserve"> Period</w:t>
      </w:r>
    </w:p>
    <w:p w14:paraId="68024D1F" w14:textId="77777777" w:rsidR="00E92278" w:rsidRPr="006F5F7B" w:rsidRDefault="00E92278" w:rsidP="00E92278"/>
    <w:p w14:paraId="6313C0BC" w14:textId="77777777" w:rsidR="009A0CB5" w:rsidRDefault="009A0CB5" w:rsidP="009A0CB5">
      <w:pPr>
        <w:pStyle w:val="Heading2"/>
        <w:numPr>
          <w:ilvl w:val="1"/>
          <w:numId w:val="45"/>
        </w:numPr>
        <w:jc w:val="both"/>
        <w:rPr>
          <w:rFonts w:cs="Arial"/>
          <w:b w:val="0"/>
          <w:bCs w:val="0"/>
          <w:szCs w:val="22"/>
          <w:u w:val="none"/>
        </w:rPr>
      </w:pPr>
      <w:bookmarkStart w:id="27" w:name="_Hlk20130000"/>
      <w:bookmarkStart w:id="28" w:name="_Hlk20214369"/>
      <w:bookmarkStart w:id="29" w:name="_Hlk19877063"/>
      <w:r w:rsidRPr="00534F01">
        <w:rPr>
          <w:rFonts w:cs="Arial"/>
          <w:b w:val="0"/>
          <w:bCs w:val="0"/>
          <w:szCs w:val="22"/>
          <w:u w:val="none"/>
        </w:rPr>
        <w:t>Subject to the approval of the Special Economic Zone Authority, at the end of this term</w:t>
      </w:r>
      <w:r>
        <w:rPr>
          <w:rFonts w:cs="Arial"/>
          <w:b w:val="0"/>
          <w:bCs w:val="0"/>
          <w:szCs w:val="22"/>
          <w:u w:val="none"/>
        </w:rPr>
        <w:t xml:space="preserve"> </w:t>
      </w:r>
      <w:r>
        <w:rPr>
          <w:rFonts w:cs="Arial"/>
        </w:rPr>
        <w:t>referenced in Clause 4.2</w:t>
      </w:r>
      <w:r w:rsidRPr="00534F01">
        <w:rPr>
          <w:rFonts w:cs="Arial"/>
          <w:b w:val="0"/>
          <w:bCs w:val="0"/>
          <w:szCs w:val="22"/>
          <w:u w:val="none"/>
        </w:rPr>
        <w:t xml:space="preserve">, the sub-concession period may be extended </w:t>
      </w:r>
      <w:r>
        <w:rPr>
          <w:rFonts w:cs="Arial"/>
          <w:b w:val="0"/>
          <w:bCs w:val="0"/>
          <w:szCs w:val="22"/>
          <w:u w:val="none"/>
        </w:rPr>
        <w:lastRenderedPageBreak/>
        <w:t xml:space="preserve">PROVIDED THAT any attempt to extend the term of this Agreement must be taken prior to the expiration of the term hereof; and is supported by </w:t>
      </w:r>
      <w:r>
        <w:rPr>
          <w:rFonts w:cs="Arial"/>
          <w:b w:val="0"/>
          <w:bCs w:val="0"/>
          <w:i/>
          <w:iCs/>
          <w:szCs w:val="22"/>
          <w:u w:val="none"/>
        </w:rPr>
        <w:t xml:space="preserve">inter </w:t>
      </w:r>
      <w:r w:rsidRPr="00534F01">
        <w:rPr>
          <w:rFonts w:cs="Arial"/>
          <w:b w:val="0"/>
          <w:bCs w:val="0"/>
          <w:szCs w:val="22"/>
          <w:u w:val="none"/>
        </w:rPr>
        <w:t>alia</w:t>
      </w:r>
      <w:r>
        <w:rPr>
          <w:rFonts w:cs="Arial"/>
          <w:b w:val="0"/>
          <w:bCs w:val="0"/>
          <w:szCs w:val="22"/>
          <w:u w:val="none"/>
        </w:rPr>
        <w:t xml:space="preserve"> documents establishing that the Occupant has, or is in the process of obtaining occupancy rights to the lands which are the subject of the Occupant Lease Agreement. </w:t>
      </w:r>
      <w:bookmarkEnd w:id="27"/>
    </w:p>
    <w:p w14:paraId="07D5DFB1" w14:textId="77777777" w:rsidR="009A0CB5" w:rsidRDefault="009A0CB5" w:rsidP="009A0CB5">
      <w:pPr>
        <w:pStyle w:val="Heading2"/>
        <w:numPr>
          <w:ilvl w:val="1"/>
          <w:numId w:val="45"/>
        </w:numPr>
        <w:jc w:val="both"/>
        <w:rPr>
          <w:rFonts w:cs="Arial"/>
          <w:b w:val="0"/>
          <w:bCs w:val="0"/>
          <w:color w:val="000000"/>
          <w:szCs w:val="22"/>
          <w:u w:val="none"/>
        </w:rPr>
      </w:pPr>
      <w:bookmarkStart w:id="30" w:name="_Hlk18900816"/>
      <w:r>
        <w:rPr>
          <w:rFonts w:cs="Arial"/>
          <w:b w:val="0"/>
          <w:bCs w:val="0"/>
          <w:color w:val="000000"/>
          <w:szCs w:val="22"/>
          <w:u w:val="none"/>
        </w:rPr>
        <w:t>W</w:t>
      </w:r>
      <w:r w:rsidRPr="00534F01">
        <w:rPr>
          <w:rFonts w:cs="Arial"/>
          <w:b w:val="0"/>
          <w:bCs w:val="0"/>
          <w:color w:val="000000"/>
          <w:szCs w:val="22"/>
          <w:u w:val="none"/>
        </w:rPr>
        <w:t xml:space="preserve">here the Parties intend to renew the term of the Sub-concession, the written approval must be obtained from the Authority at least </w:t>
      </w:r>
      <w:r>
        <w:rPr>
          <w:rFonts w:cs="Arial"/>
          <w:b w:val="0"/>
          <w:bCs w:val="0"/>
          <w:color w:val="000000"/>
          <w:szCs w:val="22"/>
          <w:u w:val="none"/>
        </w:rPr>
        <w:t xml:space="preserve">three </w:t>
      </w:r>
      <w:r w:rsidRPr="00534F01">
        <w:rPr>
          <w:rFonts w:cs="Arial"/>
          <w:b w:val="0"/>
          <w:bCs w:val="0"/>
          <w:color w:val="000000"/>
          <w:szCs w:val="22"/>
          <w:u w:val="none"/>
        </w:rPr>
        <w:t>(</w:t>
      </w:r>
      <w:r>
        <w:rPr>
          <w:rFonts w:cs="Arial"/>
          <w:b w:val="0"/>
          <w:bCs w:val="0"/>
          <w:color w:val="000000"/>
          <w:szCs w:val="22"/>
          <w:u w:val="none"/>
        </w:rPr>
        <w:t>3</w:t>
      </w:r>
      <w:r w:rsidRPr="00534F01">
        <w:rPr>
          <w:rFonts w:cs="Arial"/>
          <w:b w:val="0"/>
          <w:bCs w:val="0"/>
          <w:color w:val="000000"/>
          <w:szCs w:val="22"/>
          <w:u w:val="none"/>
        </w:rPr>
        <w:t>) month</w:t>
      </w:r>
      <w:r>
        <w:rPr>
          <w:rFonts w:cs="Arial"/>
          <w:b w:val="0"/>
          <w:bCs w:val="0"/>
          <w:color w:val="000000"/>
          <w:szCs w:val="22"/>
          <w:u w:val="none"/>
        </w:rPr>
        <w:t>s</w:t>
      </w:r>
      <w:r w:rsidRPr="00534F01">
        <w:rPr>
          <w:rFonts w:cs="Arial"/>
          <w:b w:val="0"/>
          <w:bCs w:val="0"/>
          <w:color w:val="000000"/>
          <w:szCs w:val="22"/>
          <w:u w:val="none"/>
        </w:rPr>
        <w:t xml:space="preserve"> prior to the expiration of the term of th</w:t>
      </w:r>
      <w:r>
        <w:rPr>
          <w:rFonts w:cs="Arial"/>
          <w:b w:val="0"/>
          <w:bCs w:val="0"/>
          <w:color w:val="000000"/>
          <w:szCs w:val="22"/>
          <w:u w:val="none"/>
        </w:rPr>
        <w:t>is</w:t>
      </w:r>
      <w:r w:rsidRPr="00534F01">
        <w:rPr>
          <w:rFonts w:cs="Arial"/>
          <w:b w:val="0"/>
          <w:bCs w:val="0"/>
          <w:color w:val="000000"/>
          <w:szCs w:val="22"/>
          <w:u w:val="none"/>
        </w:rPr>
        <w:t xml:space="preserve"> Sub-Concession; provided any such extension does not conflict with the Licence Period.</w:t>
      </w:r>
      <w:bookmarkEnd w:id="30"/>
    </w:p>
    <w:bookmarkEnd w:id="28"/>
    <w:bookmarkEnd w:id="29"/>
    <w:p w14:paraId="042266AB" w14:textId="77777777" w:rsidR="00E92278" w:rsidRPr="00E92278" w:rsidRDefault="00E92278" w:rsidP="00E92278">
      <w:pPr>
        <w:pStyle w:val="ListParagraph"/>
        <w:ind w:left="360"/>
        <w:jc w:val="both"/>
        <w:rPr>
          <w:rFonts w:cs="Arial"/>
          <w:highlight w:val="yellow"/>
        </w:rPr>
      </w:pPr>
    </w:p>
    <w:p w14:paraId="0C76F82C" w14:textId="77777777" w:rsidR="00846F87" w:rsidRPr="00D158C4" w:rsidRDefault="00846F87" w:rsidP="00846F87">
      <w:pPr>
        <w:pStyle w:val="ListParagraph"/>
        <w:ind w:left="1080"/>
        <w:jc w:val="both"/>
        <w:rPr>
          <w:rFonts w:cs="Arial"/>
        </w:rPr>
      </w:pPr>
    </w:p>
    <w:p w14:paraId="5B5202E1" w14:textId="652A6034" w:rsidR="00490EC6" w:rsidRPr="00D158C4" w:rsidRDefault="00E13190" w:rsidP="0016662C">
      <w:pPr>
        <w:pStyle w:val="Heading1"/>
        <w:numPr>
          <w:ilvl w:val="0"/>
          <w:numId w:val="0"/>
        </w:numPr>
      </w:pPr>
      <w:bookmarkStart w:id="31" w:name="_Toc494799035"/>
      <w:bookmarkStart w:id="32" w:name="_Toc499219613"/>
      <w:r w:rsidRPr="0016662C">
        <w:rPr>
          <w:u w:val="none"/>
        </w:rPr>
        <w:t xml:space="preserve">5. </w:t>
      </w:r>
      <w:r w:rsidR="00634F5A">
        <w:t>occupant’s</w:t>
      </w:r>
      <w:r w:rsidR="00490EC6" w:rsidRPr="00D158C4">
        <w:t xml:space="preserve"> Obligations and Rights</w:t>
      </w:r>
      <w:bookmarkEnd w:id="31"/>
      <w:bookmarkEnd w:id="32"/>
    </w:p>
    <w:p w14:paraId="74454940" w14:textId="77777777" w:rsidR="00D84993" w:rsidRPr="00D158C4" w:rsidRDefault="00D84993" w:rsidP="008E57E5">
      <w:pPr>
        <w:spacing w:after="0" w:line="240" w:lineRule="auto"/>
        <w:ind w:firstLine="360"/>
        <w:rPr>
          <w:rFonts w:cs="Arial"/>
        </w:rPr>
      </w:pPr>
    </w:p>
    <w:p w14:paraId="692BC14B" w14:textId="323B217C" w:rsidR="005D568B" w:rsidRDefault="00490EC6" w:rsidP="005D568B">
      <w:pPr>
        <w:ind w:firstLine="360"/>
        <w:rPr>
          <w:rFonts w:cs="Arial"/>
        </w:rPr>
      </w:pPr>
      <w:r w:rsidRPr="00D158C4">
        <w:rPr>
          <w:rFonts w:cs="Arial"/>
        </w:rPr>
        <w:t xml:space="preserve">The </w:t>
      </w:r>
      <w:r w:rsidR="00634F5A">
        <w:rPr>
          <w:rFonts w:cs="Arial"/>
        </w:rPr>
        <w:t>Occupant</w:t>
      </w:r>
      <w:r w:rsidRPr="00D158C4">
        <w:rPr>
          <w:rFonts w:cs="Arial"/>
        </w:rPr>
        <w:t xml:space="preserve"> </w:t>
      </w:r>
      <w:r w:rsidR="005D568B">
        <w:rPr>
          <w:rFonts w:cs="Arial"/>
        </w:rPr>
        <w:t>covenants that it shall:</w:t>
      </w:r>
      <w:r w:rsidRPr="00D158C4">
        <w:rPr>
          <w:rFonts w:cs="Arial"/>
        </w:rPr>
        <w:t xml:space="preserve"> </w:t>
      </w:r>
    </w:p>
    <w:p w14:paraId="27013C48" w14:textId="4E36EB58" w:rsidR="00490EC6" w:rsidRPr="002D6AAC" w:rsidRDefault="0016662C" w:rsidP="002D6AAC">
      <w:pPr>
        <w:pStyle w:val="ListParagraph"/>
        <w:numPr>
          <w:ilvl w:val="1"/>
          <w:numId w:val="46"/>
        </w:numPr>
        <w:tabs>
          <w:tab w:val="left" w:pos="1440"/>
        </w:tabs>
        <w:jc w:val="both"/>
        <w:rPr>
          <w:rFonts w:cs="Arial"/>
        </w:rPr>
      </w:pPr>
      <w:r w:rsidRPr="002D6AAC">
        <w:rPr>
          <w:rFonts w:cs="Arial"/>
        </w:rPr>
        <w:t>punctually</w:t>
      </w:r>
      <w:r w:rsidR="005D568B" w:rsidRPr="002D6AAC">
        <w:rPr>
          <w:rFonts w:cs="Arial"/>
        </w:rPr>
        <w:t xml:space="preserve"> p</w:t>
      </w:r>
      <w:r w:rsidR="00634F5A" w:rsidRPr="002D6AAC">
        <w:rPr>
          <w:rFonts w:cs="Arial"/>
        </w:rPr>
        <w:t xml:space="preserve">ay the </w:t>
      </w:r>
      <w:r w:rsidR="006B3230" w:rsidRPr="002D6AAC">
        <w:rPr>
          <w:rFonts w:cs="Arial"/>
        </w:rPr>
        <w:t>Application</w:t>
      </w:r>
      <w:r w:rsidR="005D568B" w:rsidRPr="002D6AAC">
        <w:rPr>
          <w:rFonts w:cs="Arial"/>
        </w:rPr>
        <w:t xml:space="preserve"> Fee</w:t>
      </w:r>
      <w:r w:rsidR="00634F5A" w:rsidRPr="002D6AAC">
        <w:rPr>
          <w:rFonts w:cs="Arial"/>
        </w:rPr>
        <w:t xml:space="preserve"> </w:t>
      </w:r>
      <w:r w:rsidR="006B3230" w:rsidRPr="002D6AAC">
        <w:rPr>
          <w:rFonts w:cs="Arial"/>
        </w:rPr>
        <w:t xml:space="preserve">and any other applicable fees </w:t>
      </w:r>
      <w:r w:rsidR="00634F5A" w:rsidRPr="002D6AAC">
        <w:rPr>
          <w:rFonts w:cs="Arial"/>
        </w:rPr>
        <w:t>herein</w:t>
      </w:r>
      <w:r w:rsidR="00F0363B" w:rsidRPr="002D6AAC">
        <w:rPr>
          <w:rFonts w:cs="Arial"/>
        </w:rPr>
        <w:t>.</w:t>
      </w:r>
    </w:p>
    <w:p w14:paraId="6374AD32" w14:textId="77777777" w:rsidR="005D568B" w:rsidRPr="005D568B" w:rsidRDefault="005D568B" w:rsidP="005D568B">
      <w:pPr>
        <w:pStyle w:val="ListParagraph"/>
        <w:rPr>
          <w:rFonts w:cs="Arial"/>
        </w:rPr>
      </w:pPr>
    </w:p>
    <w:p w14:paraId="5157C639" w14:textId="77777777" w:rsidR="005D568B" w:rsidRPr="005D568B" w:rsidRDefault="005D568B" w:rsidP="005D568B">
      <w:pPr>
        <w:pStyle w:val="ListParagraph"/>
        <w:tabs>
          <w:tab w:val="left" w:pos="1440"/>
        </w:tabs>
        <w:jc w:val="both"/>
        <w:rPr>
          <w:rFonts w:cs="Arial"/>
          <w:sz w:val="2"/>
          <w:szCs w:val="2"/>
        </w:rPr>
      </w:pPr>
    </w:p>
    <w:p w14:paraId="633C6F7A" w14:textId="77777777" w:rsidR="00BC4719" w:rsidRPr="00BC4719" w:rsidRDefault="00BC4719" w:rsidP="00BC4719">
      <w:pPr>
        <w:pStyle w:val="ListParagraph"/>
        <w:tabs>
          <w:tab w:val="left" w:pos="1440"/>
        </w:tabs>
        <w:ind w:left="792"/>
        <w:jc w:val="both"/>
        <w:rPr>
          <w:rFonts w:cs="Arial"/>
          <w:sz w:val="2"/>
          <w:szCs w:val="2"/>
        </w:rPr>
      </w:pPr>
    </w:p>
    <w:p w14:paraId="36B1602E" w14:textId="6E8B27BC" w:rsidR="00F91708" w:rsidRPr="002D6AAC" w:rsidRDefault="002D6AAC" w:rsidP="002D6AAC">
      <w:pPr>
        <w:tabs>
          <w:tab w:val="left" w:pos="1440"/>
        </w:tabs>
        <w:jc w:val="both"/>
        <w:rPr>
          <w:rFonts w:cs="Arial"/>
        </w:rPr>
      </w:pPr>
      <w:r>
        <w:rPr>
          <w:rFonts w:cs="Arial"/>
        </w:rPr>
        <w:t xml:space="preserve">5.2 </w:t>
      </w:r>
      <w:r w:rsidR="00A5721B" w:rsidRPr="002D6AAC">
        <w:rPr>
          <w:rFonts w:cs="Arial"/>
        </w:rPr>
        <w:t>procure</w:t>
      </w:r>
      <w:r w:rsidR="00F677BB" w:rsidRPr="002D6AAC">
        <w:rPr>
          <w:rFonts w:cs="Arial"/>
        </w:rPr>
        <w:t xml:space="preserve"> and maintain a convenient and safe access to the Occupant Zone Area </w:t>
      </w:r>
      <w:r w:rsidR="0016662C" w:rsidRPr="002D6AAC">
        <w:rPr>
          <w:rFonts w:cs="Arial"/>
        </w:rPr>
        <w:t>by Customs</w:t>
      </w:r>
      <w:r w:rsidR="00F677BB" w:rsidRPr="002D6AAC">
        <w:rPr>
          <w:rFonts w:cs="Arial"/>
        </w:rPr>
        <w:t xml:space="preserve"> and the Authority for inspection excise related activities and otherwise;</w:t>
      </w:r>
    </w:p>
    <w:p w14:paraId="118EBF67" w14:textId="77777777" w:rsidR="00F677BB" w:rsidRDefault="00F677BB" w:rsidP="00846F87">
      <w:pPr>
        <w:pStyle w:val="ListParagraph"/>
        <w:tabs>
          <w:tab w:val="left" w:pos="1440"/>
        </w:tabs>
        <w:ind w:left="1080"/>
        <w:jc w:val="both"/>
        <w:rPr>
          <w:rFonts w:cs="Arial"/>
        </w:rPr>
      </w:pPr>
    </w:p>
    <w:p w14:paraId="7AFA16DC" w14:textId="5AFBCD53" w:rsidR="00F677BB" w:rsidRPr="00534226" w:rsidRDefault="00A5721B" w:rsidP="00846F87">
      <w:pPr>
        <w:pStyle w:val="ListParagraph"/>
        <w:numPr>
          <w:ilvl w:val="1"/>
          <w:numId w:val="43"/>
        </w:numPr>
        <w:tabs>
          <w:tab w:val="left" w:pos="1440"/>
        </w:tabs>
        <w:ind w:left="426" w:hanging="426"/>
        <w:jc w:val="both"/>
        <w:rPr>
          <w:rFonts w:cs="Arial"/>
        </w:rPr>
      </w:pPr>
      <w:r w:rsidRPr="00534226">
        <w:rPr>
          <w:rFonts w:cs="Arial"/>
        </w:rPr>
        <w:t>proceed</w:t>
      </w:r>
      <w:r w:rsidR="00F677BB" w:rsidRPr="00534226">
        <w:rPr>
          <w:rFonts w:cs="Arial"/>
        </w:rPr>
        <w:t xml:space="preserve"> forthwith with all investments required to carry out its obligations under this Agreement and as set out in its application for sub-concession rights;</w:t>
      </w:r>
    </w:p>
    <w:p w14:paraId="152353C5" w14:textId="77777777" w:rsidR="00F677BB" w:rsidRPr="00534226" w:rsidRDefault="00F677BB" w:rsidP="00846F87">
      <w:pPr>
        <w:pStyle w:val="ListParagraph"/>
        <w:tabs>
          <w:tab w:val="left" w:pos="1440"/>
        </w:tabs>
        <w:ind w:left="1080"/>
        <w:jc w:val="both"/>
        <w:rPr>
          <w:rFonts w:cs="Arial"/>
        </w:rPr>
      </w:pPr>
    </w:p>
    <w:p w14:paraId="54E99F3F" w14:textId="77777777" w:rsidR="0089021A" w:rsidRDefault="00A5721B" w:rsidP="00E10CCA">
      <w:pPr>
        <w:pStyle w:val="ListParagraph"/>
        <w:numPr>
          <w:ilvl w:val="1"/>
          <w:numId w:val="43"/>
        </w:numPr>
        <w:tabs>
          <w:tab w:val="left" w:pos="1440"/>
        </w:tabs>
        <w:ind w:left="426" w:hanging="426"/>
        <w:jc w:val="both"/>
        <w:rPr>
          <w:rFonts w:cs="Arial"/>
        </w:rPr>
      </w:pPr>
      <w:r>
        <w:rPr>
          <w:rFonts w:cs="Arial"/>
        </w:rPr>
        <w:t>comply</w:t>
      </w:r>
      <w:r w:rsidR="00F677BB">
        <w:rPr>
          <w:rFonts w:cs="Arial"/>
        </w:rPr>
        <w:t xml:space="preserve"> with all statutory obligations of the Occupant under the Prescribed Regulations including but not limited to the reporting obligations to the Authority;</w:t>
      </w:r>
      <w:r>
        <w:rPr>
          <w:rFonts w:cs="Arial"/>
        </w:rPr>
        <w:t xml:space="preserve"> </w:t>
      </w:r>
    </w:p>
    <w:p w14:paraId="218F093B" w14:textId="77777777" w:rsidR="0089021A" w:rsidRPr="0089021A" w:rsidRDefault="0089021A" w:rsidP="0089021A">
      <w:pPr>
        <w:pStyle w:val="ListParagraph"/>
        <w:rPr>
          <w:rFonts w:cs="Arial"/>
        </w:rPr>
      </w:pPr>
    </w:p>
    <w:p w14:paraId="00736BFE" w14:textId="43A2D655" w:rsidR="00F677BB" w:rsidRDefault="0089021A" w:rsidP="00E10CCA">
      <w:pPr>
        <w:pStyle w:val="ListParagraph"/>
        <w:numPr>
          <w:ilvl w:val="1"/>
          <w:numId w:val="43"/>
        </w:numPr>
        <w:tabs>
          <w:tab w:val="left" w:pos="1440"/>
        </w:tabs>
        <w:ind w:left="426" w:hanging="426"/>
        <w:jc w:val="both"/>
        <w:rPr>
          <w:rFonts w:cs="Arial"/>
        </w:rPr>
      </w:pPr>
      <w:r>
        <w:rPr>
          <w:rFonts w:cs="Arial"/>
        </w:rPr>
        <w:t xml:space="preserve">comply with the requirement that its activities in the Zone are not </w:t>
      </w:r>
      <w:r w:rsidR="00F95136">
        <w:rPr>
          <w:rFonts w:cs="Arial"/>
        </w:rPr>
        <w:t>directly or</w:t>
      </w:r>
      <w:r>
        <w:rPr>
          <w:rFonts w:cs="Arial"/>
        </w:rPr>
        <w:t xml:space="preserve"> indirectly categorised as excluded activities under Section 41 of the Act </w:t>
      </w:r>
      <w:r w:rsidR="00A5721B">
        <w:rPr>
          <w:rFonts w:cs="Arial"/>
        </w:rPr>
        <w:t>and</w:t>
      </w:r>
    </w:p>
    <w:p w14:paraId="7A36CF9E" w14:textId="77777777" w:rsidR="00F677BB" w:rsidRPr="00F677BB" w:rsidRDefault="00F677BB" w:rsidP="00846F87">
      <w:pPr>
        <w:pStyle w:val="ListParagraph"/>
        <w:rPr>
          <w:rFonts w:cs="Arial"/>
        </w:rPr>
      </w:pPr>
    </w:p>
    <w:p w14:paraId="7EA40360" w14:textId="1D40C696" w:rsidR="00F677BB" w:rsidRDefault="00F677BB" w:rsidP="00E10CCA">
      <w:pPr>
        <w:pStyle w:val="ListParagraph"/>
        <w:numPr>
          <w:ilvl w:val="1"/>
          <w:numId w:val="43"/>
        </w:numPr>
        <w:tabs>
          <w:tab w:val="left" w:pos="1440"/>
        </w:tabs>
        <w:ind w:left="426" w:hanging="426"/>
        <w:jc w:val="both"/>
        <w:rPr>
          <w:rFonts w:cs="Arial"/>
        </w:rPr>
      </w:pPr>
      <w:r>
        <w:rPr>
          <w:rFonts w:cs="Arial"/>
        </w:rPr>
        <w:t xml:space="preserve"> </w:t>
      </w:r>
      <w:r w:rsidR="00A5721B">
        <w:rPr>
          <w:rFonts w:cs="Arial"/>
        </w:rPr>
        <w:t>comply</w:t>
      </w:r>
      <w:r>
        <w:rPr>
          <w:rFonts w:cs="Arial"/>
        </w:rPr>
        <w:t xml:space="preserve"> with the Applicable Regulations</w:t>
      </w:r>
      <w:r w:rsidR="0089021A">
        <w:rPr>
          <w:rFonts w:cs="Arial"/>
        </w:rPr>
        <w:t xml:space="preserve">, including the submission of reports pursuant to Regulation 39 of the </w:t>
      </w:r>
      <w:r w:rsidR="002D6AAC">
        <w:rPr>
          <w:rFonts w:cs="Arial"/>
        </w:rPr>
        <w:t xml:space="preserve">Prescribed </w:t>
      </w:r>
      <w:r w:rsidR="0089021A">
        <w:rPr>
          <w:rFonts w:cs="Arial"/>
        </w:rPr>
        <w:t>Regulations, 2017</w:t>
      </w:r>
      <w:r>
        <w:rPr>
          <w:rFonts w:cs="Arial"/>
        </w:rPr>
        <w:t>.</w:t>
      </w:r>
      <w:r w:rsidR="00701C0C">
        <w:rPr>
          <w:rFonts w:cs="Arial"/>
        </w:rPr>
        <w:t xml:space="preserve">  </w:t>
      </w:r>
    </w:p>
    <w:p w14:paraId="629A55E4" w14:textId="77777777" w:rsidR="00E10CCA" w:rsidRPr="00E10CCA" w:rsidRDefault="00E10CCA" w:rsidP="00E10CCA">
      <w:pPr>
        <w:pStyle w:val="ListParagraph"/>
        <w:rPr>
          <w:rFonts w:cs="Arial"/>
        </w:rPr>
      </w:pPr>
    </w:p>
    <w:p w14:paraId="544ADD53" w14:textId="77777777" w:rsidR="00E10CCA" w:rsidRPr="00415790" w:rsidRDefault="00E10CCA" w:rsidP="00E10CCA">
      <w:pPr>
        <w:pStyle w:val="ListParagraph"/>
        <w:tabs>
          <w:tab w:val="left" w:pos="1440"/>
        </w:tabs>
        <w:ind w:left="426"/>
        <w:jc w:val="both"/>
        <w:rPr>
          <w:rFonts w:cs="Arial"/>
        </w:rPr>
      </w:pPr>
    </w:p>
    <w:p w14:paraId="62871156" w14:textId="66B15E08" w:rsidR="003253DD" w:rsidRDefault="003253DD" w:rsidP="0016662C">
      <w:pPr>
        <w:pStyle w:val="Heading1"/>
        <w:numPr>
          <w:ilvl w:val="0"/>
          <w:numId w:val="43"/>
        </w:numPr>
      </w:pPr>
      <w:bookmarkStart w:id="33" w:name="_Toc494799036"/>
      <w:bookmarkStart w:id="34" w:name="_Toc499219614"/>
      <w:r w:rsidRPr="00D158C4">
        <w:t>Commencement</w:t>
      </w:r>
      <w:bookmarkEnd w:id="33"/>
      <w:bookmarkEnd w:id="34"/>
    </w:p>
    <w:p w14:paraId="3D713F42" w14:textId="3F98235B" w:rsidR="00BC4719" w:rsidRPr="00846F87" w:rsidRDefault="00BC4719" w:rsidP="00BC4719">
      <w:pPr>
        <w:rPr>
          <w:sz w:val="2"/>
        </w:rPr>
      </w:pPr>
    </w:p>
    <w:p w14:paraId="4A9135FF" w14:textId="1AC76C7C" w:rsidR="00BC4719" w:rsidRPr="00BC4719" w:rsidRDefault="00415790" w:rsidP="00BC4719">
      <w:pPr>
        <w:ind w:left="360"/>
      </w:pPr>
      <w:r>
        <w:t xml:space="preserve">6.1 </w:t>
      </w:r>
      <w:r w:rsidR="00BC4719">
        <w:t xml:space="preserve">This Sub-Concession shall commence on the </w:t>
      </w:r>
      <w:r w:rsidR="00A5721B">
        <w:t>Effective Date</w:t>
      </w:r>
      <w:r w:rsidR="00BC4719">
        <w:t>.</w:t>
      </w:r>
    </w:p>
    <w:p w14:paraId="72B0F53E" w14:textId="77777777" w:rsidR="003253DD" w:rsidRPr="00D158C4" w:rsidRDefault="003253DD" w:rsidP="00F0363B">
      <w:pPr>
        <w:pStyle w:val="Heading2"/>
      </w:pPr>
      <w:bookmarkStart w:id="35" w:name="_Toc494799037"/>
      <w:bookmarkStart w:id="36" w:name="_Toc499219615"/>
      <w:r w:rsidRPr="00D158C4">
        <w:t>Conditions Precedent</w:t>
      </w:r>
      <w:bookmarkEnd w:id="35"/>
      <w:bookmarkEnd w:id="36"/>
    </w:p>
    <w:p w14:paraId="09BD4609" w14:textId="6F9989FD" w:rsidR="003253DD" w:rsidRPr="00E10CCA" w:rsidRDefault="00E10CCA" w:rsidP="00A5721B">
      <w:pPr>
        <w:ind w:left="709" w:hanging="709"/>
        <w:jc w:val="both"/>
        <w:rPr>
          <w:rFonts w:cs="Arial"/>
        </w:rPr>
      </w:pPr>
      <w:r>
        <w:rPr>
          <w:rFonts w:cs="Arial"/>
        </w:rPr>
        <w:t xml:space="preserve">      </w:t>
      </w:r>
      <w:r w:rsidR="00415790" w:rsidRPr="00E10CCA">
        <w:rPr>
          <w:rFonts w:cs="Arial"/>
        </w:rPr>
        <w:t xml:space="preserve">6.2 </w:t>
      </w:r>
      <w:r w:rsidR="003253DD" w:rsidRPr="00E10CCA">
        <w:rPr>
          <w:rFonts w:cs="Arial"/>
        </w:rPr>
        <w:t xml:space="preserve">The following shall be conditions precedent to the </w:t>
      </w:r>
      <w:r w:rsidR="005B2A88" w:rsidRPr="00E10CCA">
        <w:rPr>
          <w:rFonts w:cs="Arial"/>
        </w:rPr>
        <w:t>entering of this Agreement by the Parties</w:t>
      </w:r>
      <w:r w:rsidR="003253DD" w:rsidRPr="00E10CCA">
        <w:rPr>
          <w:rFonts w:cs="Arial"/>
        </w:rPr>
        <w:t>:</w:t>
      </w:r>
    </w:p>
    <w:p w14:paraId="559CA7EE" w14:textId="3649F1DF" w:rsidR="00D84993" w:rsidRDefault="00415790" w:rsidP="00F0363B">
      <w:pPr>
        <w:pStyle w:val="ListParagraph"/>
        <w:ind w:left="1350"/>
        <w:jc w:val="both"/>
        <w:rPr>
          <w:rFonts w:cs="Arial"/>
          <w:b/>
          <w:i/>
        </w:rPr>
      </w:pPr>
      <w:proofErr w:type="gramStart"/>
      <w:r w:rsidRPr="00F3454B">
        <w:rPr>
          <w:rFonts w:cs="Arial"/>
          <w:highlight w:val="yellow"/>
        </w:rPr>
        <w:lastRenderedPageBreak/>
        <w:t>6.</w:t>
      </w:r>
      <w:r w:rsidR="00E10CCA" w:rsidRPr="00F3454B">
        <w:rPr>
          <w:rFonts w:cs="Arial"/>
          <w:highlight w:val="yellow"/>
        </w:rPr>
        <w:t>2.1</w:t>
      </w:r>
      <w:r w:rsidRPr="00F3454B">
        <w:rPr>
          <w:rFonts w:cs="Arial"/>
          <w:highlight w:val="yellow"/>
        </w:rPr>
        <w:t xml:space="preserve"> </w:t>
      </w:r>
      <w:r w:rsidR="00E10CCA" w:rsidRPr="00F3454B">
        <w:rPr>
          <w:rFonts w:cs="Arial"/>
          <w:highlight w:val="yellow"/>
        </w:rPr>
        <w:t xml:space="preserve"> </w:t>
      </w:r>
      <w:r w:rsidR="00F0363B" w:rsidRPr="00F3454B">
        <w:rPr>
          <w:rFonts w:cs="Arial"/>
          <w:b/>
          <w:i/>
          <w:highlight w:val="yellow"/>
        </w:rPr>
        <w:t>[</w:t>
      </w:r>
      <w:proofErr w:type="gramEnd"/>
      <w:r w:rsidR="00F0363B" w:rsidRPr="00F3454B">
        <w:rPr>
          <w:rFonts w:cs="Arial"/>
          <w:b/>
          <w:i/>
          <w:highlight w:val="yellow"/>
        </w:rPr>
        <w:t>The parties are free to prescribe the condit</w:t>
      </w:r>
      <w:r w:rsidR="00BF6EBF" w:rsidRPr="00F3454B">
        <w:rPr>
          <w:rFonts w:cs="Arial"/>
          <w:b/>
          <w:i/>
          <w:highlight w:val="yellow"/>
        </w:rPr>
        <w:t>i</w:t>
      </w:r>
      <w:r w:rsidR="00F0363B" w:rsidRPr="00F3454B">
        <w:rPr>
          <w:rFonts w:cs="Arial"/>
          <w:b/>
          <w:i/>
          <w:highlight w:val="yellow"/>
        </w:rPr>
        <w:t>ons which will precede the entry into the Sub</w:t>
      </w:r>
      <w:r w:rsidR="00AF2EED" w:rsidRPr="00F3454B">
        <w:rPr>
          <w:rFonts w:cs="Arial"/>
          <w:b/>
          <w:i/>
          <w:highlight w:val="yellow"/>
        </w:rPr>
        <w:t>-</w:t>
      </w:r>
      <w:r w:rsidR="00F0363B" w:rsidRPr="00F3454B">
        <w:rPr>
          <w:rFonts w:cs="Arial"/>
          <w:b/>
          <w:i/>
          <w:highlight w:val="yellow"/>
        </w:rPr>
        <w:t>concession Agreement. The execution of a valid and separate lease agreement should be a pre-condition or be contemporaneous with the date of this Agreement].</w:t>
      </w:r>
    </w:p>
    <w:p w14:paraId="76B5C152" w14:textId="77777777" w:rsidR="00F0363B" w:rsidRPr="00D158C4" w:rsidRDefault="00F0363B" w:rsidP="00F0363B">
      <w:pPr>
        <w:pStyle w:val="ListParagraph"/>
        <w:ind w:left="1350"/>
        <w:jc w:val="both"/>
        <w:rPr>
          <w:rFonts w:cs="Arial"/>
        </w:rPr>
      </w:pPr>
    </w:p>
    <w:p w14:paraId="51685A86" w14:textId="77777777" w:rsidR="00407A4E" w:rsidRPr="00846F87" w:rsidRDefault="00407A4E" w:rsidP="00407A4E">
      <w:pPr>
        <w:pStyle w:val="ListParagraph"/>
        <w:jc w:val="both"/>
        <w:rPr>
          <w:rFonts w:cs="Arial"/>
          <w:sz w:val="2"/>
          <w:szCs w:val="2"/>
        </w:rPr>
      </w:pPr>
    </w:p>
    <w:p w14:paraId="27D10C30" w14:textId="2597D25C" w:rsidR="00066AAC" w:rsidRDefault="00F0363B" w:rsidP="00F0363B">
      <w:pPr>
        <w:pStyle w:val="ListParagraph"/>
        <w:numPr>
          <w:ilvl w:val="1"/>
          <w:numId w:val="43"/>
        </w:numPr>
        <w:jc w:val="both"/>
        <w:rPr>
          <w:rFonts w:cs="Arial"/>
        </w:rPr>
      </w:pPr>
      <w:r>
        <w:rPr>
          <w:rFonts w:cs="Arial"/>
        </w:rPr>
        <w:t xml:space="preserve">Without </w:t>
      </w:r>
      <w:r w:rsidR="000511A8">
        <w:rPr>
          <w:rFonts w:cs="Arial"/>
        </w:rPr>
        <w:t>prejudice to clause 6.2 herein,</w:t>
      </w:r>
      <w:r w:rsidR="00407A4E" w:rsidRPr="00415790">
        <w:rPr>
          <w:rFonts w:cs="Arial"/>
        </w:rPr>
        <w:t xml:space="preserve"> this Agreement shall not become </w:t>
      </w:r>
      <w:r w:rsidR="000511A8">
        <w:rPr>
          <w:rFonts w:cs="Arial"/>
        </w:rPr>
        <w:t xml:space="preserve">binding on the parties or otherwise recognised under the Act </w:t>
      </w:r>
      <w:r w:rsidR="00F93893" w:rsidRPr="00415790">
        <w:rPr>
          <w:rFonts w:cs="Arial"/>
        </w:rPr>
        <w:t>until</w:t>
      </w:r>
      <w:r w:rsidR="00407A4E" w:rsidRPr="00415790">
        <w:rPr>
          <w:rFonts w:cs="Arial"/>
        </w:rPr>
        <w:t xml:space="preserve"> the Developer has procured the </w:t>
      </w:r>
      <w:r w:rsidR="00F93893" w:rsidRPr="00415790">
        <w:rPr>
          <w:rFonts w:cs="Arial"/>
        </w:rPr>
        <w:t>necessary</w:t>
      </w:r>
      <w:r w:rsidR="00407A4E" w:rsidRPr="00415790">
        <w:rPr>
          <w:rFonts w:cs="Arial"/>
        </w:rPr>
        <w:t xml:space="preserve"> authorisation from the Authority with respect to this Sub</w:t>
      </w:r>
      <w:r w:rsidR="00E13190">
        <w:rPr>
          <w:rFonts w:cs="Arial"/>
        </w:rPr>
        <w:t>-</w:t>
      </w:r>
      <w:r w:rsidR="00407A4E" w:rsidRPr="00415790">
        <w:rPr>
          <w:rFonts w:cs="Arial"/>
        </w:rPr>
        <w:t xml:space="preserve">concession </w:t>
      </w:r>
      <w:r w:rsidR="00F93893" w:rsidRPr="00415790">
        <w:rPr>
          <w:rFonts w:cs="Arial"/>
        </w:rPr>
        <w:t>as required under the Act</w:t>
      </w:r>
      <w:r w:rsidR="00407A4E" w:rsidRPr="00F677BB">
        <w:rPr>
          <w:rFonts w:cs="Arial"/>
        </w:rPr>
        <w:t>.</w:t>
      </w:r>
    </w:p>
    <w:p w14:paraId="4C6DD210" w14:textId="0138D176" w:rsidR="002D6AAC" w:rsidRDefault="002D6AAC" w:rsidP="002D6AAC">
      <w:pPr>
        <w:ind w:left="1080"/>
        <w:jc w:val="both"/>
        <w:rPr>
          <w:rFonts w:cs="Arial"/>
          <w:b/>
          <w:bCs/>
          <w:u w:val="single"/>
        </w:rPr>
      </w:pPr>
      <w:r w:rsidRPr="002D6AAC">
        <w:rPr>
          <w:rFonts w:cs="Arial"/>
          <w:b/>
          <w:bCs/>
          <w:u w:val="single"/>
        </w:rPr>
        <w:t>Conditions Subsequent</w:t>
      </w:r>
    </w:p>
    <w:p w14:paraId="7BC844C6" w14:textId="625EEFD8" w:rsidR="002D6AAC" w:rsidRPr="002D6AAC" w:rsidRDefault="002D6AAC" w:rsidP="002D6AAC">
      <w:pPr>
        <w:ind w:left="1080"/>
        <w:jc w:val="both"/>
        <w:rPr>
          <w:rFonts w:cs="Arial"/>
          <w:b/>
          <w:bCs/>
        </w:rPr>
      </w:pPr>
      <w:r w:rsidRPr="00F3454B">
        <w:rPr>
          <w:rFonts w:cs="Arial"/>
          <w:b/>
          <w:bCs/>
          <w:highlight w:val="yellow"/>
        </w:rPr>
        <w:t>[The Authority will indicate any documents which are to be treated as conditions subsequent to the Sub-Concession Agreement. In addition, the parties are free to prescribe conditions which will be subsequent to the Sub-Concession Agreement.]</w:t>
      </w:r>
    </w:p>
    <w:p w14:paraId="19CD6555" w14:textId="77777777" w:rsidR="00A52A4D" w:rsidRPr="00D158C4" w:rsidRDefault="00A52A4D" w:rsidP="00A52A4D">
      <w:pPr>
        <w:pStyle w:val="ListParagraph"/>
        <w:ind w:left="792"/>
        <w:rPr>
          <w:rFonts w:cs="Arial"/>
        </w:rPr>
      </w:pPr>
    </w:p>
    <w:p w14:paraId="7B2C4D76" w14:textId="77777777" w:rsidR="002562BE" w:rsidRPr="004878B2" w:rsidRDefault="002562BE" w:rsidP="0016662C">
      <w:pPr>
        <w:pStyle w:val="Heading1"/>
        <w:numPr>
          <w:ilvl w:val="0"/>
          <w:numId w:val="43"/>
        </w:numPr>
      </w:pPr>
      <w:bookmarkStart w:id="37" w:name="_Toc499219617"/>
      <w:r w:rsidRPr="00D158C4">
        <w:t>ENVIRONMENTAL HAZARDS</w:t>
      </w:r>
      <w:bookmarkEnd w:id="37"/>
    </w:p>
    <w:p w14:paraId="6DA492CA" w14:textId="77777777" w:rsidR="002562BE" w:rsidRPr="00D158C4" w:rsidRDefault="002562BE" w:rsidP="002562BE">
      <w:pPr>
        <w:pStyle w:val="ListParagraph"/>
        <w:ind w:left="360"/>
        <w:jc w:val="both"/>
        <w:rPr>
          <w:rFonts w:cs="Arial"/>
          <w:b/>
          <w:w w:val="105"/>
          <w:u w:val="single"/>
        </w:rPr>
      </w:pPr>
    </w:p>
    <w:p w14:paraId="5DA03103" w14:textId="1554F431" w:rsidR="004C48BD" w:rsidRPr="00D158C4" w:rsidRDefault="00676A00" w:rsidP="0016662C">
      <w:pPr>
        <w:pStyle w:val="ListParagraph"/>
        <w:ind w:left="284"/>
        <w:jc w:val="both"/>
        <w:rPr>
          <w:rFonts w:cs="Arial"/>
        </w:rPr>
      </w:pPr>
      <w:r>
        <w:rPr>
          <w:rFonts w:cs="Arial"/>
        </w:rPr>
        <w:t>In</w:t>
      </w:r>
      <w:r w:rsidR="004C48BD" w:rsidRPr="00D158C4">
        <w:rPr>
          <w:rFonts w:cs="Arial"/>
        </w:rPr>
        <w:t xml:space="preserve"> the performance of its obligations under this Agreement, the </w:t>
      </w:r>
      <w:r w:rsidR="00B941FC">
        <w:rPr>
          <w:rFonts w:cs="Arial"/>
        </w:rPr>
        <w:t>Occupant</w:t>
      </w:r>
      <w:r w:rsidR="004C48BD" w:rsidRPr="00D158C4">
        <w:rPr>
          <w:rFonts w:cs="Arial"/>
        </w:rPr>
        <w:t xml:space="preserve"> shall ensure that appropriate measures are taken to protect the environment</w:t>
      </w:r>
      <w:r w:rsidR="00591D3D" w:rsidRPr="00D158C4">
        <w:rPr>
          <w:rFonts w:cs="Arial"/>
        </w:rPr>
        <w:t>,</w:t>
      </w:r>
      <w:r w:rsidR="004C48BD" w:rsidRPr="00D158C4">
        <w:rPr>
          <w:rFonts w:cs="Arial"/>
        </w:rPr>
        <w:t xml:space="preserve"> </w:t>
      </w:r>
      <w:r w:rsidR="00FB7595" w:rsidRPr="00D158C4">
        <w:rPr>
          <w:rFonts w:cs="Arial"/>
        </w:rPr>
        <w:t>including</w:t>
      </w:r>
      <w:r w:rsidR="00B0506A" w:rsidRPr="00D158C4">
        <w:rPr>
          <w:rFonts w:cs="Arial"/>
        </w:rPr>
        <w:t xml:space="preserve"> but not limited to</w:t>
      </w:r>
      <w:r w:rsidR="00FB7595" w:rsidRPr="00D158C4">
        <w:rPr>
          <w:rFonts w:cs="Arial"/>
        </w:rPr>
        <w:t xml:space="preserve"> the</w:t>
      </w:r>
      <w:r w:rsidR="004C48BD" w:rsidRPr="00D158C4">
        <w:rPr>
          <w:rFonts w:cs="Arial"/>
        </w:rPr>
        <w:t xml:space="preserve"> Zone</w:t>
      </w:r>
      <w:r w:rsidR="002562BE" w:rsidRPr="00D158C4">
        <w:rPr>
          <w:rFonts w:cs="Arial"/>
        </w:rPr>
        <w:t xml:space="preserve"> Area</w:t>
      </w:r>
      <w:r w:rsidR="00FB7595" w:rsidRPr="00D158C4">
        <w:rPr>
          <w:rFonts w:cs="Arial"/>
        </w:rPr>
        <w:t>,</w:t>
      </w:r>
      <w:r w:rsidR="004C48BD" w:rsidRPr="00D158C4">
        <w:rPr>
          <w:rFonts w:cs="Arial"/>
        </w:rPr>
        <w:t xml:space="preserve"> from pollution, </w:t>
      </w:r>
      <w:r w:rsidR="00E77BDD">
        <w:rPr>
          <w:rFonts w:cs="Arial"/>
        </w:rPr>
        <w:t xml:space="preserve">chemicals, </w:t>
      </w:r>
      <w:r w:rsidR="004C48BD" w:rsidRPr="00D158C4">
        <w:rPr>
          <w:rFonts w:cs="Arial"/>
        </w:rPr>
        <w:t>noise</w:t>
      </w:r>
      <w:r w:rsidR="00E77BDD">
        <w:rPr>
          <w:rFonts w:cs="Arial"/>
        </w:rPr>
        <w:t>, hazardous materia</w:t>
      </w:r>
      <w:r w:rsidR="00874086">
        <w:rPr>
          <w:rFonts w:cs="Arial"/>
        </w:rPr>
        <w:t>l, effluent or other by-products emanating from the Occupant Zone Area</w:t>
      </w:r>
      <w:r w:rsidR="004C48BD" w:rsidRPr="00D158C4">
        <w:rPr>
          <w:rFonts w:cs="Arial"/>
        </w:rPr>
        <w:t xml:space="preserve"> and other </w:t>
      </w:r>
      <w:r w:rsidR="00FB7595" w:rsidRPr="00D158C4">
        <w:rPr>
          <w:rFonts w:cs="Arial"/>
        </w:rPr>
        <w:t xml:space="preserve">consequences </w:t>
      </w:r>
      <w:r w:rsidR="004C48BD" w:rsidRPr="00D158C4">
        <w:rPr>
          <w:rFonts w:cs="Arial"/>
        </w:rPr>
        <w:t xml:space="preserve">of its operations in accordance with any Applicable </w:t>
      </w:r>
      <w:r w:rsidR="00874086">
        <w:rPr>
          <w:rFonts w:cs="Arial"/>
        </w:rPr>
        <w:t xml:space="preserve">Law and </w:t>
      </w:r>
      <w:r w:rsidR="004C48BD" w:rsidRPr="00D158C4">
        <w:rPr>
          <w:rFonts w:cs="Arial"/>
        </w:rPr>
        <w:t>Regulations.</w:t>
      </w:r>
    </w:p>
    <w:p w14:paraId="65853400" w14:textId="77777777" w:rsidR="002562BE" w:rsidRPr="00D158C4" w:rsidRDefault="002562BE" w:rsidP="002562BE">
      <w:pPr>
        <w:pStyle w:val="ListParagraph"/>
        <w:ind w:left="792"/>
        <w:jc w:val="both"/>
        <w:rPr>
          <w:rFonts w:cs="Arial"/>
        </w:rPr>
      </w:pPr>
    </w:p>
    <w:p w14:paraId="16D2006A" w14:textId="77777777" w:rsidR="008D1AFC" w:rsidRPr="00D158C4" w:rsidRDefault="00B117F0" w:rsidP="0016662C">
      <w:pPr>
        <w:pStyle w:val="Heading1"/>
        <w:numPr>
          <w:ilvl w:val="0"/>
          <w:numId w:val="43"/>
        </w:numPr>
      </w:pPr>
      <w:bookmarkStart w:id="38" w:name="_Toc494799039"/>
      <w:bookmarkStart w:id="39" w:name="_Toc499219618"/>
      <w:r w:rsidRPr="00D158C4">
        <w:t>Inspection</w:t>
      </w:r>
      <w:bookmarkEnd w:id="38"/>
      <w:bookmarkEnd w:id="39"/>
      <w:r w:rsidRPr="00D158C4">
        <w:t xml:space="preserve"> </w:t>
      </w:r>
    </w:p>
    <w:p w14:paraId="2BBF263E" w14:textId="10459C3A" w:rsidR="00FA58C7" w:rsidRPr="00846F87" w:rsidRDefault="0016662C" w:rsidP="00E10CCA">
      <w:pPr>
        <w:ind w:left="426" w:hanging="426"/>
        <w:jc w:val="both"/>
        <w:rPr>
          <w:rFonts w:cs="Arial"/>
        </w:rPr>
      </w:pPr>
      <w:r>
        <w:rPr>
          <w:rFonts w:cs="Arial"/>
        </w:rPr>
        <w:t>8.1 After</w:t>
      </w:r>
      <w:r w:rsidR="00B117F0" w:rsidRPr="00676A00">
        <w:rPr>
          <w:rFonts w:cs="Arial"/>
        </w:rPr>
        <w:t xml:space="preserve"> the</w:t>
      </w:r>
      <w:r w:rsidR="00123BEC" w:rsidRPr="00676A00">
        <w:rPr>
          <w:rFonts w:cs="Arial"/>
        </w:rPr>
        <w:t xml:space="preserve"> </w:t>
      </w:r>
      <w:r w:rsidR="00462C91" w:rsidRPr="00676A00">
        <w:rPr>
          <w:rFonts w:cs="Arial"/>
        </w:rPr>
        <w:t>Effective Date</w:t>
      </w:r>
      <w:r w:rsidR="00B117F0" w:rsidRPr="00676A00">
        <w:rPr>
          <w:rFonts w:cs="Arial"/>
        </w:rPr>
        <w:t xml:space="preserve"> and until the end of the </w:t>
      </w:r>
      <w:r w:rsidR="00874086" w:rsidRPr="00676A00">
        <w:rPr>
          <w:rFonts w:cs="Arial"/>
        </w:rPr>
        <w:t>Term</w:t>
      </w:r>
      <w:r w:rsidR="00B117F0" w:rsidRPr="00676A00">
        <w:rPr>
          <w:rFonts w:cs="Arial"/>
        </w:rPr>
        <w:t xml:space="preserve">, the </w:t>
      </w:r>
      <w:r w:rsidR="00462C91" w:rsidRPr="00676A00">
        <w:rPr>
          <w:rFonts w:cs="Arial"/>
        </w:rPr>
        <w:t>Developer</w:t>
      </w:r>
      <w:r w:rsidR="00874086" w:rsidRPr="00676A00">
        <w:rPr>
          <w:rFonts w:cs="Arial"/>
        </w:rPr>
        <w:t xml:space="preserve"> and/or the </w:t>
      </w:r>
      <w:r w:rsidRPr="00676A00">
        <w:rPr>
          <w:rFonts w:cs="Arial"/>
        </w:rPr>
        <w:t>Authority may</w:t>
      </w:r>
      <w:r w:rsidR="00B117F0" w:rsidRPr="00676A00">
        <w:rPr>
          <w:rFonts w:cs="Arial"/>
        </w:rPr>
        <w:t xml:space="preserve"> inspect the </w:t>
      </w:r>
      <w:r w:rsidR="00874086" w:rsidRPr="00676A00">
        <w:rPr>
          <w:rFonts w:cs="Arial"/>
        </w:rPr>
        <w:t>Occupant Zone Area</w:t>
      </w:r>
      <w:r w:rsidR="00B117F0" w:rsidRPr="00676A00">
        <w:rPr>
          <w:rFonts w:cs="Arial"/>
        </w:rPr>
        <w:t xml:space="preserve"> from time to time </w:t>
      </w:r>
      <w:r w:rsidR="00B117F0" w:rsidRPr="00846F87">
        <w:rPr>
          <w:rFonts w:cs="Arial"/>
        </w:rPr>
        <w:t xml:space="preserve">to ensure that the </w:t>
      </w:r>
      <w:r w:rsidR="00462C91" w:rsidRPr="00846F87">
        <w:rPr>
          <w:rFonts w:cs="Arial"/>
        </w:rPr>
        <w:t>Occupant’</w:t>
      </w:r>
      <w:r w:rsidR="00B117F0" w:rsidRPr="00846F87">
        <w:rPr>
          <w:rFonts w:cs="Arial"/>
        </w:rPr>
        <w:t>s obligations in respect of such operation and maintenance are being discharged in accordance with the terms of this Agreement.</w:t>
      </w:r>
    </w:p>
    <w:p w14:paraId="08A744C1" w14:textId="5056F383" w:rsidR="00B117F0" w:rsidRPr="00676A00" w:rsidRDefault="0016662C" w:rsidP="00E10CCA">
      <w:pPr>
        <w:ind w:left="426" w:hanging="426"/>
        <w:jc w:val="both"/>
        <w:rPr>
          <w:rFonts w:cs="Arial"/>
        </w:rPr>
      </w:pPr>
      <w:r>
        <w:rPr>
          <w:rFonts w:cs="Arial"/>
        </w:rPr>
        <w:t>8.2 If</w:t>
      </w:r>
      <w:r w:rsidR="00B117F0" w:rsidRPr="00676A00">
        <w:rPr>
          <w:rFonts w:cs="Arial"/>
        </w:rPr>
        <w:t xml:space="preserve"> any inspection by the Authority reveals that the </w:t>
      </w:r>
      <w:r w:rsidR="00462C91" w:rsidRPr="00676A00">
        <w:rPr>
          <w:rFonts w:cs="Arial"/>
        </w:rPr>
        <w:t xml:space="preserve">area </w:t>
      </w:r>
      <w:r w:rsidR="00B117F0" w:rsidRPr="00676A00">
        <w:rPr>
          <w:rFonts w:cs="Arial"/>
        </w:rPr>
        <w:t xml:space="preserve">is not being maintained in accordance with this Agreement, </w:t>
      </w:r>
      <w:r w:rsidR="00EA588B" w:rsidRPr="00676A00">
        <w:rPr>
          <w:rFonts w:cs="Arial"/>
        </w:rPr>
        <w:t xml:space="preserve">the </w:t>
      </w:r>
      <w:r w:rsidR="00462C91" w:rsidRPr="00676A00">
        <w:rPr>
          <w:rFonts w:cs="Arial"/>
        </w:rPr>
        <w:t xml:space="preserve">Developer </w:t>
      </w:r>
      <w:r w:rsidR="000511A8">
        <w:rPr>
          <w:rFonts w:cs="Arial"/>
        </w:rPr>
        <w:t xml:space="preserve">may, whether of its own accord or on the request of the </w:t>
      </w:r>
      <w:r>
        <w:rPr>
          <w:rFonts w:cs="Arial"/>
        </w:rPr>
        <w:t xml:space="preserve">Authority, </w:t>
      </w:r>
      <w:r w:rsidRPr="00676A00">
        <w:rPr>
          <w:rFonts w:cs="Arial"/>
        </w:rPr>
        <w:t>give</w:t>
      </w:r>
      <w:r w:rsidR="00B117F0" w:rsidRPr="00676A00">
        <w:rPr>
          <w:rFonts w:cs="Arial"/>
        </w:rPr>
        <w:t xml:space="preserve"> notice to the </w:t>
      </w:r>
      <w:r w:rsidR="00462C91" w:rsidRPr="00676A00">
        <w:rPr>
          <w:rFonts w:cs="Arial"/>
        </w:rPr>
        <w:t>Occupant</w:t>
      </w:r>
      <w:r w:rsidR="00B117F0" w:rsidRPr="00676A00">
        <w:rPr>
          <w:rFonts w:cs="Arial"/>
        </w:rPr>
        <w:t xml:space="preserve"> of the default specifying:</w:t>
      </w:r>
    </w:p>
    <w:p w14:paraId="28F4D598" w14:textId="53845724" w:rsidR="00B117F0" w:rsidRPr="00D158C4" w:rsidRDefault="00B117F0" w:rsidP="00DD5627">
      <w:pPr>
        <w:pStyle w:val="ListParagraph"/>
        <w:numPr>
          <w:ilvl w:val="0"/>
          <w:numId w:val="3"/>
        </w:numPr>
        <w:jc w:val="both"/>
        <w:rPr>
          <w:rFonts w:cs="Arial"/>
        </w:rPr>
      </w:pPr>
      <w:r w:rsidRPr="00D158C4">
        <w:rPr>
          <w:rFonts w:cs="Arial"/>
        </w:rPr>
        <w:t xml:space="preserve">the works </w:t>
      </w:r>
      <w:r w:rsidR="0058368F">
        <w:rPr>
          <w:rFonts w:cs="Arial"/>
        </w:rPr>
        <w:t>required to rectify the default</w:t>
      </w:r>
      <w:r w:rsidRPr="00D158C4">
        <w:rPr>
          <w:rFonts w:cs="Arial"/>
        </w:rPr>
        <w:t>; and</w:t>
      </w:r>
    </w:p>
    <w:p w14:paraId="53B2E728" w14:textId="77777777" w:rsidR="00A913DB" w:rsidRPr="00D158C4" w:rsidRDefault="00A913DB" w:rsidP="00A913DB">
      <w:pPr>
        <w:pStyle w:val="ListParagraph"/>
        <w:ind w:left="1152"/>
        <w:jc w:val="both"/>
        <w:rPr>
          <w:rFonts w:cs="Arial"/>
        </w:rPr>
      </w:pPr>
    </w:p>
    <w:p w14:paraId="115AD98D" w14:textId="1F57CCF0" w:rsidR="00B117F0" w:rsidRPr="00D158C4" w:rsidRDefault="009C6101" w:rsidP="00DD5627">
      <w:pPr>
        <w:pStyle w:val="ListParagraph"/>
        <w:numPr>
          <w:ilvl w:val="0"/>
          <w:numId w:val="3"/>
        </w:numPr>
        <w:jc w:val="both"/>
        <w:rPr>
          <w:rFonts w:cs="Arial"/>
        </w:rPr>
      </w:pPr>
      <w:r w:rsidRPr="00D158C4">
        <w:rPr>
          <w:rFonts w:cs="Arial"/>
        </w:rPr>
        <w:t xml:space="preserve">a </w:t>
      </w:r>
      <w:r w:rsidR="00B117F0" w:rsidRPr="00D158C4">
        <w:rPr>
          <w:rFonts w:cs="Arial"/>
        </w:rPr>
        <w:t xml:space="preserve">reasonable period of time (having regard to the nature of the default and the extent of the works required) in which the </w:t>
      </w:r>
      <w:r w:rsidR="00462C91">
        <w:rPr>
          <w:rFonts w:cs="Arial"/>
        </w:rPr>
        <w:t>Occupant</w:t>
      </w:r>
      <w:r w:rsidR="00B117F0" w:rsidRPr="00D158C4">
        <w:rPr>
          <w:rFonts w:cs="Arial"/>
        </w:rPr>
        <w:t xml:space="preserve"> is to make good the default at its own cost.</w:t>
      </w:r>
    </w:p>
    <w:p w14:paraId="6558BEE7" w14:textId="77777777" w:rsidR="00A913DB" w:rsidRPr="00D158C4" w:rsidRDefault="00A913DB" w:rsidP="00A913DB">
      <w:pPr>
        <w:pStyle w:val="ListParagraph"/>
        <w:ind w:left="1152"/>
        <w:jc w:val="both"/>
        <w:rPr>
          <w:rFonts w:cs="Arial"/>
        </w:rPr>
      </w:pPr>
    </w:p>
    <w:p w14:paraId="18A0851A" w14:textId="609C0007" w:rsidR="005D172C" w:rsidRDefault="009C6101" w:rsidP="00DD5627">
      <w:pPr>
        <w:pStyle w:val="ListParagraph"/>
        <w:numPr>
          <w:ilvl w:val="0"/>
          <w:numId w:val="3"/>
        </w:numPr>
        <w:jc w:val="both"/>
        <w:rPr>
          <w:rFonts w:cs="Arial"/>
        </w:rPr>
      </w:pPr>
      <w:r w:rsidRPr="00D158C4">
        <w:rPr>
          <w:rFonts w:cs="Arial"/>
        </w:rPr>
        <w:lastRenderedPageBreak/>
        <w:t>if</w:t>
      </w:r>
      <w:r w:rsidR="00B117F0" w:rsidRPr="00D158C4">
        <w:rPr>
          <w:rFonts w:cs="Arial"/>
        </w:rPr>
        <w:t xml:space="preserve">, at any time, the </w:t>
      </w:r>
      <w:r w:rsidR="00462C91">
        <w:rPr>
          <w:rFonts w:cs="Arial"/>
        </w:rPr>
        <w:t>Developer</w:t>
      </w:r>
      <w:r w:rsidR="00B117F0" w:rsidRPr="00D158C4">
        <w:rPr>
          <w:rFonts w:cs="Arial"/>
        </w:rPr>
        <w:t xml:space="preserve"> serves notice under </w:t>
      </w:r>
      <w:r w:rsidR="008D1AFC" w:rsidRPr="00D158C4">
        <w:rPr>
          <w:rFonts w:cs="Arial"/>
        </w:rPr>
        <w:t xml:space="preserve">this </w:t>
      </w:r>
      <w:r w:rsidR="00B117F0" w:rsidRPr="00D158C4">
        <w:rPr>
          <w:rFonts w:cs="Arial"/>
        </w:rPr>
        <w:t>Clause</w:t>
      </w:r>
      <w:r w:rsidR="008D1AFC" w:rsidRPr="00D158C4">
        <w:rPr>
          <w:rFonts w:cs="Arial"/>
        </w:rPr>
        <w:t xml:space="preserve"> </w:t>
      </w:r>
      <w:r w:rsidR="000511A8">
        <w:rPr>
          <w:rFonts w:cs="Arial"/>
        </w:rPr>
        <w:t>8</w:t>
      </w:r>
      <w:r w:rsidR="008D1AFC" w:rsidRPr="00D158C4">
        <w:rPr>
          <w:rFonts w:cs="Arial"/>
        </w:rPr>
        <w:t>.2</w:t>
      </w:r>
      <w:r w:rsidR="00B117F0" w:rsidRPr="00D158C4">
        <w:rPr>
          <w:rFonts w:cs="Arial"/>
        </w:rPr>
        <w:t xml:space="preserve"> and the </w:t>
      </w:r>
      <w:r w:rsidR="00462C91">
        <w:rPr>
          <w:rFonts w:cs="Arial"/>
        </w:rPr>
        <w:t>Occupant</w:t>
      </w:r>
      <w:r w:rsidR="00B117F0" w:rsidRPr="00D158C4">
        <w:rPr>
          <w:rFonts w:cs="Arial"/>
        </w:rPr>
        <w:t xml:space="preserve"> fails to rectify the default within the time period specified, then the </w:t>
      </w:r>
      <w:r w:rsidR="00462C91">
        <w:rPr>
          <w:rFonts w:cs="Arial"/>
        </w:rPr>
        <w:t>Developer</w:t>
      </w:r>
      <w:r w:rsidR="00B117F0" w:rsidRPr="00D158C4">
        <w:rPr>
          <w:rFonts w:cs="Arial"/>
        </w:rPr>
        <w:t xml:space="preserve"> may</w:t>
      </w:r>
      <w:r w:rsidR="00591D3D" w:rsidRPr="00D158C4">
        <w:rPr>
          <w:rFonts w:cs="Arial"/>
        </w:rPr>
        <w:t>,</w:t>
      </w:r>
      <w:r w:rsidR="00B117F0" w:rsidRPr="00D158C4">
        <w:rPr>
          <w:rFonts w:cs="Arial"/>
        </w:rPr>
        <w:t xml:space="preserve"> without prejudice to the any other right or remedy available to</w:t>
      </w:r>
      <w:r w:rsidR="00F7646E" w:rsidRPr="00D158C4">
        <w:rPr>
          <w:rFonts w:cs="Arial"/>
        </w:rPr>
        <w:t xml:space="preserve"> </w:t>
      </w:r>
      <w:r w:rsidR="008D1AFC" w:rsidRPr="00D158C4">
        <w:rPr>
          <w:rFonts w:cs="Arial"/>
        </w:rPr>
        <w:t>it</w:t>
      </w:r>
      <w:r w:rsidR="00591D3D" w:rsidRPr="00D158C4">
        <w:rPr>
          <w:rFonts w:cs="Arial"/>
        </w:rPr>
        <w:t xml:space="preserve">, </w:t>
      </w:r>
      <w:r w:rsidR="00B117F0" w:rsidRPr="00D158C4">
        <w:rPr>
          <w:rFonts w:cs="Arial"/>
        </w:rPr>
        <w:t>take such steps as necessary to rectify the default</w:t>
      </w:r>
      <w:r w:rsidR="00591D3D" w:rsidRPr="00D158C4">
        <w:rPr>
          <w:rFonts w:cs="Arial"/>
        </w:rPr>
        <w:t xml:space="preserve"> and all costs incurred by the </w:t>
      </w:r>
      <w:r w:rsidR="00462C91">
        <w:rPr>
          <w:rFonts w:cs="Arial"/>
        </w:rPr>
        <w:t xml:space="preserve">Developer </w:t>
      </w:r>
      <w:r w:rsidR="00591D3D" w:rsidRPr="00D158C4">
        <w:rPr>
          <w:rFonts w:cs="Arial"/>
        </w:rPr>
        <w:t xml:space="preserve">shall be paid to </w:t>
      </w:r>
      <w:r w:rsidR="00462C91">
        <w:rPr>
          <w:rFonts w:cs="Arial"/>
        </w:rPr>
        <w:t>it</w:t>
      </w:r>
      <w:r w:rsidR="00591D3D" w:rsidRPr="00D158C4">
        <w:rPr>
          <w:rFonts w:cs="Arial"/>
        </w:rPr>
        <w:t xml:space="preserve"> by the </w:t>
      </w:r>
      <w:r w:rsidR="00462C91">
        <w:rPr>
          <w:rFonts w:cs="Arial"/>
        </w:rPr>
        <w:t>Occupant</w:t>
      </w:r>
      <w:r w:rsidR="00591D3D" w:rsidRPr="00D158C4">
        <w:rPr>
          <w:rFonts w:cs="Arial"/>
        </w:rPr>
        <w:t xml:space="preserve"> within </w:t>
      </w:r>
      <w:r w:rsidR="00D84993" w:rsidRPr="00D158C4">
        <w:rPr>
          <w:rFonts w:cs="Arial"/>
        </w:rPr>
        <w:t>fourteen (14)</w:t>
      </w:r>
      <w:r w:rsidR="00CC2503" w:rsidRPr="00D158C4">
        <w:rPr>
          <w:rFonts w:cs="Arial"/>
        </w:rPr>
        <w:t xml:space="preserve"> days of the submission of </w:t>
      </w:r>
      <w:r w:rsidR="006552F3" w:rsidRPr="00D158C4">
        <w:rPr>
          <w:rFonts w:cs="Arial"/>
        </w:rPr>
        <w:t>a</w:t>
      </w:r>
      <w:r w:rsidR="00CC2503" w:rsidRPr="00D158C4">
        <w:rPr>
          <w:rFonts w:cs="Arial"/>
        </w:rPr>
        <w:t xml:space="preserve"> claim </w:t>
      </w:r>
      <w:r w:rsidR="006552F3" w:rsidRPr="00D158C4">
        <w:rPr>
          <w:rFonts w:cs="Arial"/>
        </w:rPr>
        <w:t>for reimbursement</w:t>
      </w:r>
      <w:r w:rsidR="00462C91">
        <w:rPr>
          <w:rFonts w:cs="Arial"/>
        </w:rPr>
        <w:t xml:space="preserve"> by the Developer</w:t>
      </w:r>
      <w:r w:rsidR="00834513" w:rsidRPr="00D158C4">
        <w:rPr>
          <w:rFonts w:cs="Arial"/>
        </w:rPr>
        <w:t>.</w:t>
      </w:r>
    </w:p>
    <w:p w14:paraId="323DE0B2" w14:textId="77777777" w:rsidR="00583E32" w:rsidRPr="00583E32" w:rsidRDefault="00583E32" w:rsidP="00583E32">
      <w:pPr>
        <w:pStyle w:val="ListParagraph"/>
        <w:rPr>
          <w:rFonts w:cs="Arial"/>
        </w:rPr>
      </w:pPr>
    </w:p>
    <w:p w14:paraId="7D620D7A" w14:textId="77777777" w:rsidR="005D172C" w:rsidRPr="004878B2" w:rsidRDefault="005D172C" w:rsidP="0016662C">
      <w:pPr>
        <w:pStyle w:val="Heading1"/>
        <w:numPr>
          <w:ilvl w:val="0"/>
          <w:numId w:val="43"/>
        </w:numPr>
      </w:pPr>
      <w:bookmarkStart w:id="40" w:name="_Toc499219619"/>
      <w:r w:rsidRPr="004878B2">
        <w:t>WARRANTIES AND REPRESENTATIONS</w:t>
      </w:r>
      <w:bookmarkEnd w:id="40"/>
    </w:p>
    <w:p w14:paraId="35ABF443" w14:textId="683E5662" w:rsidR="00935244" w:rsidRPr="00D158C4" w:rsidRDefault="00935244" w:rsidP="00A913DB">
      <w:pPr>
        <w:rPr>
          <w:rFonts w:cs="Arial"/>
        </w:rPr>
      </w:pPr>
      <w:r w:rsidRPr="00D158C4">
        <w:rPr>
          <w:rFonts w:cs="Arial"/>
        </w:rPr>
        <w:t xml:space="preserve">The </w:t>
      </w:r>
      <w:r w:rsidR="00462C91">
        <w:rPr>
          <w:rFonts w:cs="Arial"/>
        </w:rPr>
        <w:t>Occupant</w:t>
      </w:r>
      <w:r w:rsidRPr="00D158C4">
        <w:rPr>
          <w:rFonts w:cs="Arial"/>
        </w:rPr>
        <w:t xml:space="preserve"> represent</w:t>
      </w:r>
      <w:r w:rsidR="00874086">
        <w:rPr>
          <w:rFonts w:cs="Arial"/>
        </w:rPr>
        <w:t>s</w:t>
      </w:r>
      <w:r w:rsidRPr="00D158C4">
        <w:rPr>
          <w:rFonts w:cs="Arial"/>
        </w:rPr>
        <w:t xml:space="preserve"> and warrant</w:t>
      </w:r>
      <w:r w:rsidR="00874086">
        <w:rPr>
          <w:rFonts w:cs="Arial"/>
        </w:rPr>
        <w:t>s</w:t>
      </w:r>
      <w:r w:rsidRPr="00D158C4">
        <w:rPr>
          <w:rFonts w:cs="Arial"/>
        </w:rPr>
        <w:t xml:space="preserve"> to the</w:t>
      </w:r>
      <w:r w:rsidR="008D1AFC" w:rsidRPr="00D158C4">
        <w:rPr>
          <w:rFonts w:cs="Arial"/>
        </w:rPr>
        <w:t xml:space="preserve"> </w:t>
      </w:r>
      <w:r w:rsidR="00B42B0E" w:rsidRPr="00D158C4">
        <w:rPr>
          <w:rFonts w:cs="Arial"/>
        </w:rPr>
        <w:t>Authority</w:t>
      </w:r>
      <w:r w:rsidRPr="00D158C4">
        <w:rPr>
          <w:rFonts w:cs="Arial"/>
        </w:rPr>
        <w:t xml:space="preserve"> that</w:t>
      </w:r>
      <w:r w:rsidR="00874086">
        <w:rPr>
          <w:rFonts w:cs="Arial"/>
        </w:rPr>
        <w:t xml:space="preserve"> the Occupant</w:t>
      </w:r>
      <w:r w:rsidRPr="00D158C4">
        <w:rPr>
          <w:rFonts w:cs="Arial"/>
        </w:rPr>
        <w:t>:</w:t>
      </w:r>
    </w:p>
    <w:p w14:paraId="20C67A65" w14:textId="0E0113AC" w:rsidR="00935244" w:rsidRPr="00D158C4" w:rsidRDefault="00874086" w:rsidP="00E10CCA">
      <w:pPr>
        <w:numPr>
          <w:ilvl w:val="1"/>
          <w:numId w:val="41"/>
        </w:numPr>
        <w:ind w:hanging="654"/>
        <w:jc w:val="both"/>
        <w:rPr>
          <w:rFonts w:cs="Arial"/>
        </w:rPr>
      </w:pPr>
      <w:r>
        <w:rPr>
          <w:rFonts w:cs="Arial"/>
        </w:rPr>
        <w:t xml:space="preserve">is </w:t>
      </w:r>
      <w:r w:rsidR="0016662C">
        <w:rPr>
          <w:rFonts w:cs="Arial"/>
        </w:rPr>
        <w:t>a company</w:t>
      </w:r>
      <w:r w:rsidR="00935244" w:rsidRPr="00D158C4">
        <w:rPr>
          <w:rFonts w:cs="Arial"/>
        </w:rPr>
        <w:t xml:space="preserve"> duly incorporated under the laws of Jamaica</w:t>
      </w:r>
      <w:r w:rsidR="0016662C">
        <w:rPr>
          <w:rFonts w:cs="Arial"/>
        </w:rPr>
        <w:t>;</w:t>
      </w:r>
      <w:r w:rsidR="00935244" w:rsidRPr="00D158C4">
        <w:rPr>
          <w:rFonts w:cs="Arial"/>
        </w:rPr>
        <w:t xml:space="preserve"> </w:t>
      </w:r>
    </w:p>
    <w:p w14:paraId="7952362D" w14:textId="02E2F332" w:rsidR="00F43821" w:rsidRPr="00D158C4" w:rsidRDefault="00F43821" w:rsidP="00846F87">
      <w:pPr>
        <w:numPr>
          <w:ilvl w:val="1"/>
          <w:numId w:val="41"/>
        </w:numPr>
        <w:ind w:left="990" w:hanging="630"/>
        <w:jc w:val="both"/>
        <w:rPr>
          <w:rFonts w:cs="Arial"/>
        </w:rPr>
      </w:pPr>
      <w:r w:rsidRPr="00D158C4">
        <w:rPr>
          <w:rFonts w:cs="Arial"/>
        </w:rPr>
        <w:t xml:space="preserve">has the technical expertise and/or shall procure the technical expertise to develop, </w:t>
      </w:r>
      <w:r w:rsidR="00EA588B" w:rsidRPr="00D158C4">
        <w:rPr>
          <w:rFonts w:cs="Arial"/>
        </w:rPr>
        <w:t>design, finance</w:t>
      </w:r>
      <w:r w:rsidRPr="00D158C4">
        <w:rPr>
          <w:rFonts w:cs="Arial"/>
        </w:rPr>
        <w:t>, develop, operate</w:t>
      </w:r>
      <w:r w:rsidR="00874086">
        <w:rPr>
          <w:rFonts w:cs="Arial"/>
        </w:rPr>
        <w:t xml:space="preserve"> </w:t>
      </w:r>
      <w:r w:rsidR="00AF2EED">
        <w:rPr>
          <w:rFonts w:cs="Arial"/>
        </w:rPr>
        <w:t xml:space="preserve">and </w:t>
      </w:r>
      <w:r w:rsidR="00AF2EED" w:rsidRPr="00D158C4">
        <w:rPr>
          <w:rFonts w:cs="Arial"/>
        </w:rPr>
        <w:t>maintain</w:t>
      </w:r>
      <w:r w:rsidRPr="00D158C4">
        <w:rPr>
          <w:rFonts w:cs="Arial"/>
        </w:rPr>
        <w:t xml:space="preserve"> the </w:t>
      </w:r>
      <w:r w:rsidR="00874086">
        <w:rPr>
          <w:rFonts w:cs="Arial"/>
        </w:rPr>
        <w:t xml:space="preserve">Occupant </w:t>
      </w:r>
      <w:r w:rsidRPr="00D158C4">
        <w:rPr>
          <w:rFonts w:cs="Arial"/>
        </w:rPr>
        <w:t>Zone</w:t>
      </w:r>
      <w:r w:rsidR="00874086">
        <w:rPr>
          <w:rFonts w:cs="Arial"/>
        </w:rPr>
        <w:t xml:space="preserve"> Area</w:t>
      </w:r>
      <w:r w:rsidR="009A35C3" w:rsidRPr="00D158C4">
        <w:rPr>
          <w:rFonts w:cs="Arial"/>
        </w:rPr>
        <w:t xml:space="preserve"> in accordance with the terms of this Agreement as well as all relevant laws and the Applicable Regulations</w:t>
      </w:r>
      <w:r w:rsidR="00474C65" w:rsidRPr="00D158C4">
        <w:rPr>
          <w:rFonts w:cs="Arial"/>
        </w:rPr>
        <w:t>;</w:t>
      </w:r>
    </w:p>
    <w:p w14:paraId="61F5531B" w14:textId="5BF97020" w:rsidR="00935244" w:rsidRPr="00D158C4" w:rsidRDefault="00874086" w:rsidP="00846F87">
      <w:pPr>
        <w:numPr>
          <w:ilvl w:val="1"/>
          <w:numId w:val="41"/>
        </w:numPr>
        <w:ind w:left="990" w:hanging="630"/>
        <w:jc w:val="both"/>
        <w:rPr>
          <w:rFonts w:cs="Arial"/>
        </w:rPr>
      </w:pPr>
      <w:r>
        <w:rPr>
          <w:rFonts w:cs="Arial"/>
        </w:rPr>
        <w:t>has</w:t>
      </w:r>
      <w:r w:rsidR="00B42B0E" w:rsidRPr="00D158C4">
        <w:rPr>
          <w:rFonts w:cs="Arial"/>
        </w:rPr>
        <w:t xml:space="preserve"> </w:t>
      </w:r>
      <w:r w:rsidR="00935244" w:rsidRPr="00D158C4">
        <w:rPr>
          <w:rFonts w:cs="Arial"/>
        </w:rPr>
        <w:t xml:space="preserve">been duly authorised to enter into this Agreement and upon execution and delivery of it, by </w:t>
      </w:r>
      <w:r w:rsidR="009A35C3" w:rsidRPr="00D158C4">
        <w:rPr>
          <w:rFonts w:cs="Arial"/>
        </w:rPr>
        <w:t>them</w:t>
      </w:r>
      <w:r w:rsidR="00935244" w:rsidRPr="00D158C4">
        <w:rPr>
          <w:rFonts w:cs="Arial"/>
        </w:rPr>
        <w:t xml:space="preserve">, it will become legal, valid and binding upon </w:t>
      </w:r>
      <w:r w:rsidR="00CC2503" w:rsidRPr="00D158C4">
        <w:rPr>
          <w:rFonts w:cs="Arial"/>
        </w:rPr>
        <w:t>them</w:t>
      </w:r>
      <w:r w:rsidR="00935244" w:rsidRPr="00D158C4">
        <w:rPr>
          <w:rFonts w:cs="Arial"/>
        </w:rPr>
        <w:t xml:space="preserve">, </w:t>
      </w:r>
      <w:r w:rsidR="00CC2503" w:rsidRPr="00D158C4">
        <w:rPr>
          <w:rFonts w:cs="Arial"/>
        </w:rPr>
        <w:t xml:space="preserve">and </w:t>
      </w:r>
      <w:r w:rsidR="00935244" w:rsidRPr="00D158C4">
        <w:rPr>
          <w:rFonts w:cs="Arial"/>
        </w:rPr>
        <w:t>enforceable in accordance with its terms;</w:t>
      </w:r>
    </w:p>
    <w:p w14:paraId="2223E899" w14:textId="6843875A" w:rsidR="00123BEC" w:rsidRDefault="00874086" w:rsidP="00846F87">
      <w:pPr>
        <w:pStyle w:val="ListParagraph"/>
        <w:numPr>
          <w:ilvl w:val="1"/>
          <w:numId w:val="41"/>
        </w:numPr>
        <w:ind w:left="990" w:hanging="630"/>
        <w:jc w:val="both"/>
        <w:rPr>
          <w:rFonts w:cs="Arial"/>
        </w:rPr>
      </w:pPr>
      <w:r>
        <w:rPr>
          <w:rFonts w:cs="Arial"/>
        </w:rPr>
        <w:t xml:space="preserve">will not by </w:t>
      </w:r>
      <w:r w:rsidR="00935244" w:rsidRPr="00D158C4">
        <w:rPr>
          <w:rFonts w:cs="Arial"/>
        </w:rPr>
        <w:t xml:space="preserve">the execution and delivery of this Agreement </w:t>
      </w:r>
      <w:r>
        <w:rPr>
          <w:rFonts w:cs="Arial"/>
        </w:rPr>
        <w:t xml:space="preserve">to </w:t>
      </w:r>
      <w:r w:rsidR="00B42B0E" w:rsidRPr="00D158C4">
        <w:rPr>
          <w:rFonts w:cs="Arial"/>
        </w:rPr>
        <w:t xml:space="preserve">the Developer </w:t>
      </w:r>
      <w:r w:rsidR="00935244" w:rsidRPr="00D158C4">
        <w:rPr>
          <w:rFonts w:cs="Arial"/>
        </w:rPr>
        <w:t xml:space="preserve">violate any law, rule, regulation or order applicable to it; and does not violate or contravene the provisions of, or constitute a default under any documents, contracts, agreements or any other instruments to which it is a </w:t>
      </w:r>
      <w:r w:rsidR="0016662C" w:rsidRPr="00D158C4">
        <w:rPr>
          <w:rFonts w:cs="Arial"/>
        </w:rPr>
        <w:t>party,</w:t>
      </w:r>
      <w:r w:rsidR="00935244" w:rsidRPr="00D158C4">
        <w:rPr>
          <w:rFonts w:cs="Arial"/>
        </w:rPr>
        <w:t xml:space="preserve"> or which is applicable to it;</w:t>
      </w:r>
    </w:p>
    <w:p w14:paraId="554376D3" w14:textId="77777777" w:rsidR="00462C91" w:rsidRPr="00462C91" w:rsidRDefault="00462C91" w:rsidP="00462C91">
      <w:pPr>
        <w:pStyle w:val="ListParagraph"/>
        <w:ind w:left="990"/>
        <w:jc w:val="both"/>
        <w:rPr>
          <w:rFonts w:cs="Arial"/>
        </w:rPr>
      </w:pPr>
    </w:p>
    <w:p w14:paraId="569EF891" w14:textId="33940E9E" w:rsidR="00F03ECF" w:rsidRPr="00D158C4" w:rsidRDefault="00874086" w:rsidP="00846F87">
      <w:pPr>
        <w:pStyle w:val="ListParagraph"/>
        <w:numPr>
          <w:ilvl w:val="1"/>
          <w:numId w:val="41"/>
        </w:numPr>
        <w:ind w:left="990" w:hanging="630"/>
        <w:jc w:val="both"/>
        <w:rPr>
          <w:rFonts w:cs="Arial"/>
        </w:rPr>
      </w:pPr>
      <w:r>
        <w:rPr>
          <w:rFonts w:cs="Arial"/>
        </w:rPr>
        <w:t xml:space="preserve">will ensure that </w:t>
      </w:r>
      <w:r w:rsidR="00F03ECF" w:rsidRPr="00D158C4">
        <w:rPr>
          <w:rFonts w:cs="Arial"/>
        </w:rPr>
        <w:t>the Sub</w:t>
      </w:r>
      <w:r w:rsidR="00E13190">
        <w:rPr>
          <w:rFonts w:cs="Arial"/>
        </w:rPr>
        <w:t>-</w:t>
      </w:r>
      <w:r w:rsidR="00F03ECF" w:rsidRPr="00D158C4">
        <w:rPr>
          <w:rFonts w:cs="Arial"/>
        </w:rPr>
        <w:t xml:space="preserve">concession Agreement/s and the carrying out of obligations thereunder </w:t>
      </w:r>
      <w:r>
        <w:rPr>
          <w:rFonts w:cs="Arial"/>
        </w:rPr>
        <w:t>shall</w:t>
      </w:r>
      <w:r w:rsidR="00F03ECF" w:rsidRPr="00D158C4">
        <w:rPr>
          <w:rFonts w:cs="Arial"/>
        </w:rPr>
        <w:t xml:space="preserve"> not infringe or otherwise lead to an Event of Default </w:t>
      </w:r>
      <w:r w:rsidR="00880DE5" w:rsidRPr="00D158C4">
        <w:rPr>
          <w:rFonts w:cs="Arial"/>
        </w:rPr>
        <w:t xml:space="preserve">or </w:t>
      </w:r>
      <w:r w:rsidR="00FE31AD" w:rsidRPr="00D158C4">
        <w:rPr>
          <w:rFonts w:cs="Arial"/>
        </w:rPr>
        <w:t xml:space="preserve">a </w:t>
      </w:r>
      <w:r w:rsidR="00F03ECF" w:rsidRPr="00D158C4">
        <w:rPr>
          <w:rFonts w:cs="Arial"/>
        </w:rPr>
        <w:t xml:space="preserve">Material Breach </w:t>
      </w:r>
      <w:r w:rsidR="00FE31AD" w:rsidRPr="00D158C4">
        <w:rPr>
          <w:rFonts w:cs="Arial"/>
        </w:rPr>
        <w:t xml:space="preserve">as defined </w:t>
      </w:r>
      <w:r w:rsidR="00FE31AD" w:rsidRPr="00462E10">
        <w:rPr>
          <w:rFonts w:cs="Arial"/>
        </w:rPr>
        <w:t xml:space="preserve">under </w:t>
      </w:r>
      <w:r w:rsidR="003B4539" w:rsidRPr="00462E10">
        <w:rPr>
          <w:rFonts w:cs="Arial"/>
        </w:rPr>
        <w:t>C</w:t>
      </w:r>
      <w:r w:rsidR="00FE31AD" w:rsidRPr="00462E10">
        <w:rPr>
          <w:rFonts w:cs="Arial"/>
        </w:rPr>
        <w:t>lause 1</w:t>
      </w:r>
      <w:r w:rsidR="00A37AB1" w:rsidRPr="00462E10">
        <w:rPr>
          <w:rFonts w:cs="Arial"/>
        </w:rPr>
        <w:t>5</w:t>
      </w:r>
      <w:r w:rsidR="00FE31AD" w:rsidRPr="00462E10">
        <w:rPr>
          <w:rFonts w:cs="Arial"/>
        </w:rPr>
        <w:t xml:space="preserve"> of</w:t>
      </w:r>
      <w:r w:rsidR="00F03ECF" w:rsidRPr="00D158C4">
        <w:rPr>
          <w:rFonts w:cs="Arial"/>
        </w:rPr>
        <w:t xml:space="preserve"> this Agreement</w:t>
      </w:r>
      <w:r w:rsidR="00474C65" w:rsidRPr="00D158C4">
        <w:rPr>
          <w:rFonts w:cs="Arial"/>
        </w:rPr>
        <w:t>;</w:t>
      </w:r>
      <w:r w:rsidR="00F03ECF" w:rsidRPr="00D158C4">
        <w:rPr>
          <w:rFonts w:cs="Arial"/>
        </w:rPr>
        <w:t xml:space="preserve"> </w:t>
      </w:r>
    </w:p>
    <w:p w14:paraId="2BB2BB5A" w14:textId="77777777" w:rsidR="00F03ECF" w:rsidRPr="00D158C4" w:rsidRDefault="00F03ECF" w:rsidP="00F03ECF">
      <w:pPr>
        <w:pStyle w:val="ListParagraph"/>
        <w:ind w:left="990"/>
        <w:jc w:val="both"/>
        <w:rPr>
          <w:rFonts w:cs="Arial"/>
        </w:rPr>
      </w:pPr>
    </w:p>
    <w:p w14:paraId="02CA3C06" w14:textId="0278C481" w:rsidR="00E11BFF" w:rsidRPr="00D158C4" w:rsidRDefault="00874086" w:rsidP="00846F87">
      <w:pPr>
        <w:pStyle w:val="ListParagraph"/>
        <w:numPr>
          <w:ilvl w:val="1"/>
          <w:numId w:val="41"/>
        </w:numPr>
        <w:ind w:left="990" w:hanging="630"/>
        <w:jc w:val="both"/>
        <w:rPr>
          <w:rFonts w:cs="Arial"/>
        </w:rPr>
      </w:pPr>
      <w:r>
        <w:rPr>
          <w:rFonts w:cs="Arial"/>
        </w:rPr>
        <w:t>The Developer warrants that</w:t>
      </w:r>
      <w:r w:rsidR="00E11BFF" w:rsidRPr="00D158C4">
        <w:rPr>
          <w:rFonts w:cs="Arial"/>
        </w:rPr>
        <w:t>:</w:t>
      </w:r>
    </w:p>
    <w:p w14:paraId="236D5ADE" w14:textId="13015E70" w:rsidR="00E11BFF" w:rsidRPr="00D158C4" w:rsidRDefault="00E11BFF" w:rsidP="00E11BFF">
      <w:pPr>
        <w:pStyle w:val="ListParagraph"/>
        <w:numPr>
          <w:ilvl w:val="3"/>
          <w:numId w:val="5"/>
        </w:numPr>
        <w:jc w:val="both"/>
        <w:rPr>
          <w:rFonts w:cs="Arial"/>
        </w:rPr>
      </w:pPr>
      <w:r w:rsidRPr="00D158C4">
        <w:rPr>
          <w:rFonts w:cs="Arial"/>
        </w:rPr>
        <w:t xml:space="preserve">the </w:t>
      </w:r>
      <w:r w:rsidR="00874086">
        <w:rPr>
          <w:rFonts w:cs="Arial"/>
        </w:rPr>
        <w:t xml:space="preserve">Occupant </w:t>
      </w:r>
      <w:r w:rsidRPr="00D158C4">
        <w:rPr>
          <w:rFonts w:cs="Arial"/>
        </w:rPr>
        <w:t xml:space="preserve">Zone </w:t>
      </w:r>
      <w:r w:rsidR="007B5936" w:rsidRPr="00D158C4">
        <w:rPr>
          <w:rFonts w:cs="Arial"/>
        </w:rPr>
        <w:t xml:space="preserve">Area </w:t>
      </w:r>
      <w:r w:rsidRPr="00D158C4">
        <w:rPr>
          <w:rFonts w:cs="Arial"/>
        </w:rPr>
        <w:t xml:space="preserve">will be the sole legal and beneficial </w:t>
      </w:r>
      <w:r w:rsidR="009A35C3" w:rsidRPr="00D158C4">
        <w:rPr>
          <w:rFonts w:cs="Arial"/>
        </w:rPr>
        <w:t xml:space="preserve">property </w:t>
      </w:r>
      <w:r w:rsidRPr="00D158C4">
        <w:rPr>
          <w:rFonts w:cs="Arial"/>
        </w:rPr>
        <w:t xml:space="preserve">of </w:t>
      </w:r>
      <w:r w:rsidR="00B42B0E" w:rsidRPr="00D158C4">
        <w:rPr>
          <w:rFonts w:cs="Arial"/>
        </w:rPr>
        <w:t xml:space="preserve">the </w:t>
      </w:r>
      <w:r w:rsidR="00462C91">
        <w:rPr>
          <w:rFonts w:cs="Arial"/>
        </w:rPr>
        <w:t>Developer</w:t>
      </w:r>
      <w:r w:rsidR="00B42B0E" w:rsidRPr="00D158C4">
        <w:rPr>
          <w:rFonts w:cs="Arial"/>
        </w:rPr>
        <w:t xml:space="preserve">, </w:t>
      </w:r>
      <w:r w:rsidR="00874086">
        <w:rPr>
          <w:rFonts w:cs="Arial"/>
        </w:rPr>
        <w:t>or otherwise it will have leasehold rights to it for the duration of the Occupant Lease Agreement and the term of this Agreement</w:t>
      </w:r>
      <w:r w:rsidRPr="00D158C4">
        <w:rPr>
          <w:rFonts w:cs="Arial"/>
        </w:rPr>
        <w:t xml:space="preserve">; </w:t>
      </w:r>
    </w:p>
    <w:p w14:paraId="3543C254" w14:textId="77777777" w:rsidR="00411DE0" w:rsidRPr="00D158C4" w:rsidRDefault="00411DE0" w:rsidP="00411DE0">
      <w:pPr>
        <w:pStyle w:val="ListParagraph"/>
        <w:ind w:left="1728"/>
        <w:jc w:val="both"/>
        <w:rPr>
          <w:rFonts w:cs="Arial"/>
        </w:rPr>
      </w:pPr>
    </w:p>
    <w:p w14:paraId="0382EC88" w14:textId="24D9687E" w:rsidR="00E11BFF" w:rsidRPr="00D158C4" w:rsidRDefault="00E11BFF" w:rsidP="00E11BFF">
      <w:pPr>
        <w:pStyle w:val="ListParagraph"/>
        <w:numPr>
          <w:ilvl w:val="3"/>
          <w:numId w:val="5"/>
        </w:numPr>
        <w:jc w:val="both"/>
        <w:rPr>
          <w:rFonts w:cs="Arial"/>
        </w:rPr>
      </w:pPr>
      <w:r w:rsidRPr="00D158C4">
        <w:rPr>
          <w:rFonts w:cs="Arial"/>
        </w:rPr>
        <w:t xml:space="preserve">the </w:t>
      </w:r>
      <w:r w:rsidR="00874086">
        <w:rPr>
          <w:rFonts w:cs="Arial"/>
        </w:rPr>
        <w:t xml:space="preserve">Occupant </w:t>
      </w:r>
      <w:r w:rsidRPr="00D158C4">
        <w:rPr>
          <w:rFonts w:cs="Arial"/>
        </w:rPr>
        <w:t>Zone</w:t>
      </w:r>
      <w:r w:rsidR="007B5936" w:rsidRPr="00D158C4">
        <w:rPr>
          <w:rFonts w:cs="Arial"/>
        </w:rPr>
        <w:t xml:space="preserve"> Area</w:t>
      </w:r>
      <w:r w:rsidRPr="00D158C4">
        <w:rPr>
          <w:rFonts w:cs="Arial"/>
        </w:rPr>
        <w:t xml:space="preserve"> will not be subject to any Adverse Rights;</w:t>
      </w:r>
    </w:p>
    <w:p w14:paraId="50B8D2FB" w14:textId="77777777" w:rsidR="00E11BFF" w:rsidRPr="00D158C4" w:rsidRDefault="00E11BFF" w:rsidP="00E11BFF">
      <w:pPr>
        <w:pStyle w:val="ListParagraph"/>
        <w:ind w:left="1728"/>
        <w:jc w:val="both"/>
        <w:rPr>
          <w:rFonts w:cs="Arial"/>
        </w:rPr>
      </w:pPr>
    </w:p>
    <w:p w14:paraId="5D82BC27" w14:textId="77777777" w:rsidR="00E11BFF" w:rsidRPr="00D158C4" w:rsidRDefault="00E11BFF" w:rsidP="00E11BFF">
      <w:pPr>
        <w:pStyle w:val="ListParagraph"/>
        <w:numPr>
          <w:ilvl w:val="3"/>
          <w:numId w:val="5"/>
        </w:numPr>
        <w:jc w:val="both"/>
        <w:rPr>
          <w:rFonts w:cs="Arial"/>
        </w:rPr>
      </w:pPr>
      <w:r w:rsidRPr="00D158C4">
        <w:rPr>
          <w:rFonts w:cs="Arial"/>
        </w:rPr>
        <w:t>no one will be in adverse possession of the Zone</w:t>
      </w:r>
      <w:r w:rsidR="007B5936" w:rsidRPr="00D158C4">
        <w:rPr>
          <w:rFonts w:cs="Arial"/>
        </w:rPr>
        <w:t xml:space="preserve"> Area</w:t>
      </w:r>
      <w:r w:rsidRPr="00D158C4">
        <w:rPr>
          <w:rFonts w:cs="Arial"/>
        </w:rPr>
        <w:t xml:space="preserve"> or </w:t>
      </w:r>
      <w:r w:rsidR="00EE1EB8" w:rsidRPr="00D158C4">
        <w:rPr>
          <w:rFonts w:cs="Arial"/>
        </w:rPr>
        <w:t>will have</w:t>
      </w:r>
      <w:r w:rsidRPr="00D158C4">
        <w:rPr>
          <w:rFonts w:cs="Arial"/>
        </w:rPr>
        <w:t xml:space="preserve"> acquired or is acquiring any Adverse Rights affecting the </w:t>
      </w:r>
      <w:r w:rsidR="00001FEE" w:rsidRPr="00D158C4">
        <w:rPr>
          <w:rFonts w:cs="Arial"/>
        </w:rPr>
        <w:t>Zone Area</w:t>
      </w:r>
      <w:r w:rsidRPr="00D158C4">
        <w:rPr>
          <w:rFonts w:cs="Arial"/>
        </w:rPr>
        <w:t xml:space="preserve">; </w:t>
      </w:r>
    </w:p>
    <w:p w14:paraId="7B78FD41" w14:textId="77777777" w:rsidR="00E11BFF" w:rsidRPr="00D158C4" w:rsidRDefault="00E11BFF" w:rsidP="00E11BFF">
      <w:pPr>
        <w:pStyle w:val="ListParagraph"/>
        <w:ind w:left="1728"/>
        <w:jc w:val="both"/>
        <w:rPr>
          <w:rFonts w:cs="Arial"/>
        </w:rPr>
      </w:pPr>
    </w:p>
    <w:p w14:paraId="6B98A5B0" w14:textId="1D371D41" w:rsidR="00E11BFF" w:rsidRDefault="00E11BFF" w:rsidP="00846F87">
      <w:pPr>
        <w:pStyle w:val="ListParagraph"/>
        <w:numPr>
          <w:ilvl w:val="3"/>
          <w:numId w:val="5"/>
        </w:numPr>
        <w:jc w:val="both"/>
      </w:pPr>
      <w:r w:rsidRPr="00D158C4">
        <w:rPr>
          <w:rFonts w:cs="Arial"/>
        </w:rPr>
        <w:t xml:space="preserve">that there are no </w:t>
      </w:r>
      <w:r w:rsidR="00D80EE0" w:rsidRPr="00D158C4">
        <w:rPr>
          <w:rFonts w:cs="Arial"/>
        </w:rPr>
        <w:t xml:space="preserve">material </w:t>
      </w:r>
      <w:r w:rsidRPr="00D158C4">
        <w:rPr>
          <w:rFonts w:cs="Arial"/>
        </w:rPr>
        <w:t xml:space="preserve">disputes </w:t>
      </w:r>
      <w:r w:rsidR="00D80EE0" w:rsidRPr="00D158C4">
        <w:rPr>
          <w:rFonts w:cs="Arial"/>
        </w:rPr>
        <w:t>or c</w:t>
      </w:r>
      <w:r w:rsidR="00123A71" w:rsidRPr="00D158C4">
        <w:rPr>
          <w:rFonts w:cs="Arial"/>
        </w:rPr>
        <w:t>laims</w:t>
      </w:r>
      <w:r w:rsidR="00CB3467" w:rsidRPr="00D158C4">
        <w:rPr>
          <w:rFonts w:cs="Arial"/>
        </w:rPr>
        <w:t xml:space="preserve">, being disputes or claims </w:t>
      </w:r>
      <w:r w:rsidR="00880DE5" w:rsidRPr="00D158C4">
        <w:rPr>
          <w:rFonts w:cs="Arial"/>
        </w:rPr>
        <w:t>which</w:t>
      </w:r>
      <w:r w:rsidR="00CB3467" w:rsidRPr="00D158C4">
        <w:rPr>
          <w:rFonts w:cs="Arial"/>
        </w:rPr>
        <w:t xml:space="preserve"> </w:t>
      </w:r>
      <w:r w:rsidR="009C0649" w:rsidRPr="00D158C4">
        <w:rPr>
          <w:rFonts w:cs="Arial"/>
        </w:rPr>
        <w:t>(</w:t>
      </w:r>
      <w:proofErr w:type="spellStart"/>
      <w:r w:rsidR="009C0649" w:rsidRPr="00D158C4">
        <w:rPr>
          <w:rFonts w:cs="Arial"/>
        </w:rPr>
        <w:t>i</w:t>
      </w:r>
      <w:proofErr w:type="spellEnd"/>
      <w:r w:rsidR="009C0649" w:rsidRPr="00D158C4">
        <w:rPr>
          <w:rFonts w:cs="Arial"/>
        </w:rPr>
        <w:t xml:space="preserve">) </w:t>
      </w:r>
      <w:r w:rsidR="00CB3467" w:rsidRPr="00D158C4">
        <w:rPr>
          <w:rFonts w:cs="Arial"/>
        </w:rPr>
        <w:t xml:space="preserve">will significantly affect the performance of </w:t>
      </w:r>
      <w:r w:rsidR="00874086">
        <w:rPr>
          <w:rFonts w:cs="Arial"/>
        </w:rPr>
        <w:t>its licence rights as set out in the Licence agreement and under the prescribed regulations</w:t>
      </w:r>
      <w:r w:rsidR="00CB3467" w:rsidRPr="00D158C4">
        <w:rPr>
          <w:rFonts w:cs="Arial"/>
        </w:rPr>
        <w:t xml:space="preserve">, </w:t>
      </w:r>
      <w:r w:rsidR="009C0649" w:rsidRPr="00D158C4">
        <w:rPr>
          <w:rFonts w:cs="Arial"/>
        </w:rPr>
        <w:t xml:space="preserve">(ii) </w:t>
      </w:r>
      <w:r w:rsidR="00CB3467" w:rsidRPr="00D158C4">
        <w:rPr>
          <w:rFonts w:cs="Arial"/>
        </w:rPr>
        <w:t>are</w:t>
      </w:r>
      <w:r w:rsidR="00123A71" w:rsidRPr="00D158C4">
        <w:rPr>
          <w:rFonts w:cs="Arial"/>
        </w:rPr>
        <w:t xml:space="preserve"> </w:t>
      </w:r>
      <w:r w:rsidRPr="00D158C4">
        <w:rPr>
          <w:rFonts w:cs="Arial"/>
        </w:rPr>
        <w:t xml:space="preserve">outstanding </w:t>
      </w:r>
      <w:r w:rsidR="009C0649" w:rsidRPr="00D158C4">
        <w:rPr>
          <w:rFonts w:cs="Arial"/>
        </w:rPr>
        <w:t>and/</w:t>
      </w:r>
      <w:r w:rsidRPr="00D158C4">
        <w:rPr>
          <w:rFonts w:cs="Arial"/>
        </w:rPr>
        <w:t xml:space="preserve">or </w:t>
      </w:r>
      <w:r w:rsidR="009C0649" w:rsidRPr="00D158C4">
        <w:rPr>
          <w:rFonts w:cs="Arial"/>
        </w:rPr>
        <w:t xml:space="preserve">(iii) </w:t>
      </w:r>
      <w:r w:rsidRPr="00D158C4">
        <w:rPr>
          <w:rFonts w:cs="Arial"/>
        </w:rPr>
        <w:t xml:space="preserve">that are expected </w:t>
      </w:r>
      <w:r w:rsidR="00CB3467" w:rsidRPr="00D158C4">
        <w:rPr>
          <w:rFonts w:cs="Arial"/>
        </w:rPr>
        <w:t>to</w:t>
      </w:r>
      <w:r w:rsidRPr="00D158C4">
        <w:rPr>
          <w:rFonts w:cs="Arial"/>
        </w:rPr>
        <w:t xml:space="preserve"> prevent or disrupt the carrying out of the </w:t>
      </w:r>
      <w:r w:rsidR="00874086">
        <w:rPr>
          <w:rFonts w:cs="Arial"/>
        </w:rPr>
        <w:t>rights granted to the Occupant</w:t>
      </w:r>
      <w:r w:rsidRPr="00D158C4">
        <w:rPr>
          <w:rFonts w:cs="Arial"/>
        </w:rPr>
        <w:t xml:space="preserve"> herein;</w:t>
      </w:r>
      <w:r w:rsidRPr="00846F87">
        <w:t xml:space="preserve"> </w:t>
      </w:r>
    </w:p>
    <w:p w14:paraId="4C51879B" w14:textId="77777777" w:rsidR="00E10CCA" w:rsidRDefault="00E10CCA" w:rsidP="00E10CCA">
      <w:pPr>
        <w:pStyle w:val="ListParagraph"/>
      </w:pPr>
    </w:p>
    <w:p w14:paraId="666A00C1" w14:textId="77777777" w:rsidR="00E10CCA" w:rsidRPr="00E10CCA" w:rsidRDefault="00E10CCA" w:rsidP="00E10CCA">
      <w:pPr>
        <w:pStyle w:val="ListParagraph"/>
        <w:ind w:left="1728"/>
        <w:jc w:val="both"/>
        <w:rPr>
          <w:sz w:val="2"/>
          <w:szCs w:val="2"/>
        </w:rPr>
      </w:pPr>
    </w:p>
    <w:p w14:paraId="4C8C4519" w14:textId="77777777" w:rsidR="00935244" w:rsidRPr="00D158C4" w:rsidRDefault="00123BEC" w:rsidP="0016662C">
      <w:pPr>
        <w:pStyle w:val="Heading1"/>
      </w:pPr>
      <w:bookmarkStart w:id="41" w:name="_Toc494799040"/>
      <w:bookmarkStart w:id="42" w:name="_Toc499219620"/>
      <w:r w:rsidRPr="00D158C4">
        <w:t>ANTI-CORRUPTION LAWS AND COMPLIANCE</w:t>
      </w:r>
      <w:bookmarkEnd w:id="41"/>
      <w:bookmarkEnd w:id="42"/>
    </w:p>
    <w:p w14:paraId="3C43B7B5" w14:textId="48EE1F34" w:rsidR="00931480" w:rsidRPr="00D158C4" w:rsidRDefault="00931480" w:rsidP="00846F87">
      <w:pPr>
        <w:pStyle w:val="ListParagraph"/>
        <w:numPr>
          <w:ilvl w:val="1"/>
          <w:numId w:val="41"/>
        </w:numPr>
        <w:spacing w:after="240"/>
        <w:ind w:left="1170" w:hanging="810"/>
        <w:jc w:val="both"/>
        <w:rPr>
          <w:rFonts w:cs="Arial"/>
        </w:rPr>
      </w:pPr>
      <w:r w:rsidRPr="00D158C4">
        <w:rPr>
          <w:rFonts w:cs="Arial"/>
        </w:rPr>
        <w:t xml:space="preserve">The </w:t>
      </w:r>
      <w:r w:rsidR="00787939">
        <w:rPr>
          <w:rFonts w:cs="Arial"/>
        </w:rPr>
        <w:t>Occupant</w:t>
      </w:r>
      <w:r w:rsidRPr="00D158C4">
        <w:rPr>
          <w:rFonts w:cs="Arial"/>
        </w:rPr>
        <w:t xml:space="preserve"> shall ensure that, in relation to this Agreement and general business practices, neither it, nor any of its </w:t>
      </w:r>
      <w:r w:rsidR="00A913DB" w:rsidRPr="00D158C4">
        <w:rPr>
          <w:rFonts w:cs="Arial"/>
        </w:rPr>
        <w:t>Sponsor</w:t>
      </w:r>
      <w:r w:rsidR="00D04332">
        <w:rPr>
          <w:rFonts w:cs="Arial"/>
        </w:rPr>
        <w:t>/</w:t>
      </w:r>
      <w:r w:rsidR="00A913DB" w:rsidRPr="00D158C4">
        <w:rPr>
          <w:rFonts w:cs="Arial"/>
        </w:rPr>
        <w:t xml:space="preserve">s, beneficial owners or </w:t>
      </w:r>
      <w:r w:rsidRPr="00D158C4">
        <w:rPr>
          <w:rFonts w:cs="Arial"/>
        </w:rPr>
        <w:t xml:space="preserve">Associated Persons engage in any activity, practice or conduct which may constitute an offence under </w:t>
      </w:r>
      <w:r w:rsidR="00A913DB" w:rsidRPr="00D158C4">
        <w:rPr>
          <w:rFonts w:cs="Arial"/>
        </w:rPr>
        <w:t>the</w:t>
      </w:r>
      <w:r w:rsidRPr="00D158C4">
        <w:rPr>
          <w:rFonts w:cs="Arial"/>
        </w:rPr>
        <w:t xml:space="preserve"> Anti-Corruption Laws.  In particular, it shall not, and will ensur</w:t>
      </w:r>
      <w:r w:rsidR="00A913DB" w:rsidRPr="00D158C4">
        <w:rPr>
          <w:rFonts w:cs="Arial"/>
        </w:rPr>
        <w:t>e that any of its Sponsor</w:t>
      </w:r>
      <w:r w:rsidR="00D04332">
        <w:rPr>
          <w:rFonts w:cs="Arial"/>
        </w:rPr>
        <w:t>/</w:t>
      </w:r>
      <w:r w:rsidR="00A913DB" w:rsidRPr="00D158C4">
        <w:rPr>
          <w:rFonts w:cs="Arial"/>
        </w:rPr>
        <w:t>s</w:t>
      </w:r>
      <w:r w:rsidRPr="00D158C4">
        <w:rPr>
          <w:rFonts w:cs="Arial"/>
        </w:rPr>
        <w:t xml:space="preserve">, beneficial owners </w:t>
      </w:r>
      <w:r w:rsidR="00A913DB" w:rsidRPr="00D158C4">
        <w:rPr>
          <w:rFonts w:cs="Arial"/>
        </w:rPr>
        <w:t>and/</w:t>
      </w:r>
      <w:r w:rsidRPr="00D158C4">
        <w:rPr>
          <w:rFonts w:cs="Arial"/>
        </w:rPr>
        <w:t xml:space="preserve">or Associated Persons do not offer or pay to, or solicit or receive from any person (including public and government officials) or company, any improper payment with the intent to obtain an advantage in the conduct of the business or cause any person to improperly perform their duties.  The </w:t>
      </w:r>
      <w:r w:rsidR="00787939">
        <w:rPr>
          <w:rFonts w:cs="Arial"/>
        </w:rPr>
        <w:t>Occupant</w:t>
      </w:r>
      <w:r w:rsidRPr="00D158C4">
        <w:rPr>
          <w:rFonts w:cs="Arial"/>
        </w:rPr>
        <w:t xml:space="preserve"> shall further ensure that, unless allowed or required by </w:t>
      </w:r>
      <w:r w:rsidR="00474C65" w:rsidRPr="00D158C4">
        <w:rPr>
          <w:rFonts w:cs="Arial"/>
        </w:rPr>
        <w:t xml:space="preserve">the </w:t>
      </w:r>
      <w:r w:rsidR="00D158C4">
        <w:rPr>
          <w:rFonts w:cs="Arial"/>
        </w:rPr>
        <w:t>Prescribed</w:t>
      </w:r>
      <w:r w:rsidR="00474C65" w:rsidRPr="00D158C4">
        <w:rPr>
          <w:rFonts w:cs="Arial"/>
        </w:rPr>
        <w:t xml:space="preserve"> Regulations</w:t>
      </w:r>
      <w:r w:rsidRPr="00D158C4">
        <w:rPr>
          <w:rFonts w:cs="Arial"/>
        </w:rPr>
        <w:t xml:space="preserve">, neither it nor any of its shareholders or Associated Persons </w:t>
      </w:r>
      <w:r w:rsidR="008B1F76" w:rsidRPr="00D158C4">
        <w:rPr>
          <w:rFonts w:cs="Arial"/>
        </w:rPr>
        <w:t xml:space="preserve">shall </w:t>
      </w:r>
      <w:r w:rsidRPr="00D158C4">
        <w:rPr>
          <w:rFonts w:cs="Arial"/>
        </w:rPr>
        <w:t>offer, promise or pay to any public government official any financial or other</w:t>
      </w:r>
      <w:r w:rsidR="00123A71" w:rsidRPr="00D158C4">
        <w:rPr>
          <w:rFonts w:cs="Arial"/>
        </w:rPr>
        <w:t xml:space="preserve"> gift, favour, promise or</w:t>
      </w:r>
      <w:r w:rsidRPr="00D158C4">
        <w:rPr>
          <w:rFonts w:cs="Arial"/>
        </w:rPr>
        <w:t xml:space="preserve"> advantage in order to secure or retain a business advantage, including payment intended to induce officials to perform duties they are otherwise obligated to perform.</w:t>
      </w:r>
    </w:p>
    <w:p w14:paraId="0CEB7C9D" w14:textId="77777777" w:rsidR="00931480" w:rsidRPr="00D158C4" w:rsidRDefault="00931480" w:rsidP="00931480">
      <w:pPr>
        <w:pStyle w:val="ListParagraph"/>
        <w:ind w:left="1170"/>
        <w:jc w:val="both"/>
        <w:rPr>
          <w:rFonts w:cs="Arial"/>
        </w:rPr>
      </w:pPr>
    </w:p>
    <w:p w14:paraId="41184F0E" w14:textId="5BB9EC26" w:rsidR="00931480" w:rsidRDefault="00931480" w:rsidP="00846F87">
      <w:pPr>
        <w:pStyle w:val="ListParagraph"/>
        <w:numPr>
          <w:ilvl w:val="1"/>
          <w:numId w:val="41"/>
        </w:numPr>
        <w:ind w:left="1170" w:hanging="810"/>
        <w:jc w:val="both"/>
        <w:rPr>
          <w:rFonts w:cs="Arial"/>
        </w:rPr>
      </w:pPr>
      <w:r w:rsidRPr="00D158C4">
        <w:rPr>
          <w:rFonts w:cs="Arial"/>
        </w:rPr>
        <w:t xml:space="preserve">Before using any Associated Persons, the </w:t>
      </w:r>
      <w:r w:rsidR="00787939">
        <w:rPr>
          <w:rFonts w:cs="Arial"/>
        </w:rPr>
        <w:t>Occupant</w:t>
      </w:r>
      <w:r w:rsidRPr="00D158C4">
        <w:rPr>
          <w:rFonts w:cs="Arial"/>
        </w:rPr>
        <w:t xml:space="preserve"> shall undertake all necessary background checks on such persons to ensure that they do not do business with </w:t>
      </w:r>
      <w:r w:rsidR="00C7413C" w:rsidRPr="00D158C4">
        <w:rPr>
          <w:rFonts w:cs="Arial"/>
        </w:rPr>
        <w:t>persons</w:t>
      </w:r>
      <w:r w:rsidR="005A7210" w:rsidRPr="00D158C4">
        <w:rPr>
          <w:rFonts w:cs="Arial"/>
        </w:rPr>
        <w:t xml:space="preserve"> </w:t>
      </w:r>
      <w:r w:rsidRPr="00D158C4">
        <w:rPr>
          <w:rFonts w:cs="Arial"/>
        </w:rPr>
        <w:t>or entities that engage or are likely to engage in money laundering,</w:t>
      </w:r>
      <w:r w:rsidR="000511A8">
        <w:rPr>
          <w:rFonts w:cs="Arial"/>
        </w:rPr>
        <w:t xml:space="preserve"> the manufacturing or proliferation of weapons of mass destruction,</w:t>
      </w:r>
      <w:r w:rsidRPr="00D158C4">
        <w:rPr>
          <w:rFonts w:cs="Arial"/>
        </w:rPr>
        <w:t xml:space="preserve"> terrorist financing, bribery and corruption or other crimes or violation of sanctions and export-import controls.</w:t>
      </w:r>
    </w:p>
    <w:p w14:paraId="27930D30" w14:textId="77777777" w:rsidR="00E10CCA" w:rsidRPr="00D158C4" w:rsidRDefault="00E10CCA" w:rsidP="00E10CCA">
      <w:pPr>
        <w:pStyle w:val="ListParagraph"/>
        <w:ind w:left="1170"/>
        <w:jc w:val="both"/>
        <w:rPr>
          <w:rFonts w:cs="Arial"/>
        </w:rPr>
      </w:pPr>
    </w:p>
    <w:p w14:paraId="5C9D9284" w14:textId="77777777" w:rsidR="00A913DB" w:rsidRPr="00D158C4" w:rsidRDefault="00A913DB" w:rsidP="00A913DB">
      <w:pPr>
        <w:pStyle w:val="ListParagraph"/>
        <w:ind w:left="1170"/>
        <w:jc w:val="both"/>
        <w:rPr>
          <w:rFonts w:cs="Arial"/>
        </w:rPr>
      </w:pPr>
    </w:p>
    <w:p w14:paraId="240AC844" w14:textId="77777777" w:rsidR="00C9187C" w:rsidRPr="00D158C4" w:rsidRDefault="00A913DB" w:rsidP="0016662C">
      <w:pPr>
        <w:pStyle w:val="Heading1"/>
      </w:pPr>
      <w:r w:rsidRPr="00D158C4">
        <w:rPr>
          <w:u w:val="none"/>
        </w:rPr>
        <w:t xml:space="preserve"> </w:t>
      </w:r>
      <w:bookmarkStart w:id="43" w:name="_Toc494799041"/>
      <w:bookmarkStart w:id="44" w:name="_Toc499219621"/>
      <w:r w:rsidR="00F20A37" w:rsidRPr="00D158C4">
        <w:t xml:space="preserve">Delay and </w:t>
      </w:r>
      <w:r w:rsidR="00C9187C" w:rsidRPr="00D158C4">
        <w:t>Anti-Speculation</w:t>
      </w:r>
      <w:bookmarkEnd w:id="43"/>
      <w:bookmarkEnd w:id="44"/>
      <w:r w:rsidR="00C9187C" w:rsidRPr="00D158C4">
        <w:t xml:space="preserve"> </w:t>
      </w:r>
    </w:p>
    <w:p w14:paraId="4CB1AB46" w14:textId="4EF7A3BE" w:rsidR="00F20A37" w:rsidRPr="00D158C4" w:rsidRDefault="00F20A37" w:rsidP="00846F87">
      <w:pPr>
        <w:pStyle w:val="ListParagraph"/>
        <w:numPr>
          <w:ilvl w:val="1"/>
          <w:numId w:val="41"/>
        </w:numPr>
        <w:spacing w:after="240"/>
        <w:ind w:left="990" w:hanging="630"/>
        <w:jc w:val="both"/>
        <w:rPr>
          <w:rFonts w:cs="Arial"/>
        </w:rPr>
      </w:pPr>
      <w:r w:rsidRPr="00D158C4">
        <w:rPr>
          <w:rFonts w:cs="Arial"/>
        </w:rPr>
        <w:t xml:space="preserve">The </w:t>
      </w:r>
      <w:r w:rsidR="00787939">
        <w:rPr>
          <w:rFonts w:cs="Arial"/>
        </w:rPr>
        <w:t>Occupant</w:t>
      </w:r>
      <w:r w:rsidR="002562BE" w:rsidRPr="00D158C4">
        <w:rPr>
          <w:rFonts w:cs="Arial"/>
        </w:rPr>
        <w:t xml:space="preserve"> shall expeditiously </w:t>
      </w:r>
      <w:r w:rsidR="00123A71" w:rsidRPr="00D158C4">
        <w:rPr>
          <w:rFonts w:cs="Arial"/>
        </w:rPr>
        <w:t>commence</w:t>
      </w:r>
      <w:r w:rsidR="00F43821" w:rsidRPr="00D158C4">
        <w:rPr>
          <w:rFonts w:cs="Arial"/>
        </w:rPr>
        <w:t xml:space="preserve"> performance of</w:t>
      </w:r>
      <w:r w:rsidR="00123A71" w:rsidRPr="00D158C4">
        <w:rPr>
          <w:rFonts w:cs="Arial"/>
        </w:rPr>
        <w:t xml:space="preserve"> its</w:t>
      </w:r>
      <w:r w:rsidR="002562BE" w:rsidRPr="00D158C4">
        <w:rPr>
          <w:rFonts w:cs="Arial"/>
        </w:rPr>
        <w:t xml:space="preserve"> </w:t>
      </w:r>
      <w:r w:rsidRPr="00D158C4">
        <w:rPr>
          <w:rFonts w:cs="Arial"/>
        </w:rPr>
        <w:t xml:space="preserve">obligations </w:t>
      </w:r>
      <w:r w:rsidR="00CB3467" w:rsidRPr="00D158C4">
        <w:rPr>
          <w:rFonts w:cs="Arial"/>
        </w:rPr>
        <w:t xml:space="preserve">under this Agreement and the Operating Certificate </w:t>
      </w:r>
      <w:r w:rsidRPr="00D158C4">
        <w:rPr>
          <w:rFonts w:cs="Arial"/>
        </w:rPr>
        <w:t>following th</w:t>
      </w:r>
      <w:r w:rsidR="0012100A" w:rsidRPr="00D158C4">
        <w:rPr>
          <w:rFonts w:cs="Arial"/>
        </w:rPr>
        <w:t xml:space="preserve">e </w:t>
      </w:r>
      <w:r w:rsidR="00874086">
        <w:rPr>
          <w:rFonts w:cs="Arial"/>
        </w:rPr>
        <w:t>Effective Date.</w:t>
      </w:r>
    </w:p>
    <w:p w14:paraId="57047CB6" w14:textId="77777777" w:rsidR="006E6CDC" w:rsidRPr="00D158C4" w:rsidRDefault="006E6CDC" w:rsidP="006E6CDC">
      <w:pPr>
        <w:pStyle w:val="ListParagraph"/>
        <w:ind w:left="990"/>
        <w:jc w:val="both"/>
        <w:rPr>
          <w:rFonts w:cs="Arial"/>
        </w:rPr>
      </w:pPr>
    </w:p>
    <w:p w14:paraId="62313B9D" w14:textId="57988800" w:rsidR="00F20A37" w:rsidRPr="00D158C4" w:rsidRDefault="006E6CDC" w:rsidP="00846F87">
      <w:pPr>
        <w:pStyle w:val="ListParagraph"/>
        <w:numPr>
          <w:ilvl w:val="1"/>
          <w:numId w:val="41"/>
        </w:numPr>
        <w:ind w:left="990" w:hanging="630"/>
        <w:jc w:val="both"/>
        <w:rPr>
          <w:rFonts w:cs="Arial"/>
        </w:rPr>
      </w:pPr>
      <w:r w:rsidRPr="00D158C4">
        <w:rPr>
          <w:rFonts w:cs="Arial"/>
        </w:rPr>
        <w:t xml:space="preserve">Without prejudice to clause </w:t>
      </w:r>
      <w:r w:rsidR="007B146C" w:rsidRPr="00D158C4">
        <w:rPr>
          <w:rFonts w:cs="Arial"/>
        </w:rPr>
        <w:t>1</w:t>
      </w:r>
      <w:r w:rsidR="00AF2EED">
        <w:rPr>
          <w:rFonts w:cs="Arial"/>
        </w:rPr>
        <w:t>5</w:t>
      </w:r>
      <w:r w:rsidR="007B146C" w:rsidRPr="00D158C4">
        <w:rPr>
          <w:rFonts w:cs="Arial"/>
        </w:rPr>
        <w:t xml:space="preserve"> (Termination)</w:t>
      </w:r>
      <w:r w:rsidRPr="00D158C4">
        <w:rPr>
          <w:rFonts w:cs="Arial"/>
        </w:rPr>
        <w:t xml:space="preserve"> herein, i</w:t>
      </w:r>
      <w:r w:rsidR="00F20A37" w:rsidRPr="00D158C4">
        <w:rPr>
          <w:rFonts w:cs="Arial"/>
        </w:rPr>
        <w:t xml:space="preserve">n the event, the </w:t>
      </w:r>
      <w:r w:rsidR="00787939">
        <w:rPr>
          <w:rFonts w:cs="Arial"/>
        </w:rPr>
        <w:t>Occupant</w:t>
      </w:r>
      <w:r w:rsidRPr="00D158C4">
        <w:rPr>
          <w:rFonts w:cs="Arial"/>
        </w:rPr>
        <w:t xml:space="preserve"> does not meet the </w:t>
      </w:r>
      <w:r w:rsidR="00F20A37" w:rsidRPr="00D158C4">
        <w:rPr>
          <w:rFonts w:cs="Arial"/>
        </w:rPr>
        <w:t>Milestone Dates</w:t>
      </w:r>
      <w:r w:rsidRPr="00D158C4">
        <w:rPr>
          <w:rFonts w:cs="Arial"/>
        </w:rPr>
        <w:t xml:space="preserve"> or any one of them, </w:t>
      </w:r>
      <w:r w:rsidR="00F20A37" w:rsidRPr="00D158C4">
        <w:rPr>
          <w:rFonts w:cs="Arial"/>
        </w:rPr>
        <w:t xml:space="preserve">the </w:t>
      </w:r>
      <w:r w:rsidR="00874086">
        <w:rPr>
          <w:rFonts w:cs="Arial"/>
        </w:rPr>
        <w:t>Occupant</w:t>
      </w:r>
      <w:r w:rsidR="00EA588B" w:rsidRPr="00D158C4">
        <w:rPr>
          <w:rFonts w:cs="Arial"/>
        </w:rPr>
        <w:t xml:space="preserve"> shall</w:t>
      </w:r>
      <w:r w:rsidR="00F20A37" w:rsidRPr="00D158C4">
        <w:rPr>
          <w:rFonts w:cs="Arial"/>
        </w:rPr>
        <w:t xml:space="preserve"> be subject to the following anti-speculation </w:t>
      </w:r>
      <w:r w:rsidR="0012100A" w:rsidRPr="00D158C4">
        <w:rPr>
          <w:rFonts w:cs="Arial"/>
        </w:rPr>
        <w:t>counter</w:t>
      </w:r>
      <w:r w:rsidR="00F20A37" w:rsidRPr="00D158C4">
        <w:rPr>
          <w:rFonts w:cs="Arial"/>
        </w:rPr>
        <w:t>measures:</w:t>
      </w:r>
    </w:p>
    <w:p w14:paraId="15C8ECA6" w14:textId="77777777" w:rsidR="002562BE" w:rsidRPr="00D158C4" w:rsidRDefault="002562BE" w:rsidP="002562BE">
      <w:pPr>
        <w:pStyle w:val="ListParagraph"/>
        <w:ind w:left="990"/>
        <w:jc w:val="both"/>
        <w:rPr>
          <w:rFonts w:cs="Arial"/>
        </w:rPr>
      </w:pPr>
    </w:p>
    <w:p w14:paraId="582B6462" w14:textId="77777777" w:rsidR="0012100A" w:rsidRPr="00D158C4" w:rsidRDefault="0012100A" w:rsidP="006E6CDC">
      <w:pPr>
        <w:pStyle w:val="ListParagraph"/>
        <w:numPr>
          <w:ilvl w:val="2"/>
          <w:numId w:val="4"/>
        </w:numPr>
        <w:ind w:left="1350" w:hanging="360"/>
        <w:jc w:val="both"/>
        <w:rPr>
          <w:rFonts w:cs="Arial"/>
        </w:rPr>
      </w:pPr>
      <w:r w:rsidRPr="00D158C4">
        <w:rPr>
          <w:rFonts w:cs="Arial"/>
        </w:rPr>
        <w:t>Suspension or cancellation of incentives conferred under the Ac</w:t>
      </w:r>
      <w:r w:rsidR="006E6CDC" w:rsidRPr="00D158C4">
        <w:rPr>
          <w:rFonts w:cs="Arial"/>
        </w:rPr>
        <w:t>t and/or Applicable Regulations;</w:t>
      </w:r>
      <w:r w:rsidRPr="00D158C4">
        <w:rPr>
          <w:rFonts w:cs="Arial"/>
        </w:rPr>
        <w:t xml:space="preserve"> or</w:t>
      </w:r>
    </w:p>
    <w:p w14:paraId="13B6F9C4" w14:textId="77777777" w:rsidR="006E6CDC" w:rsidRPr="00D158C4" w:rsidRDefault="006E6CDC" w:rsidP="006E6CDC">
      <w:pPr>
        <w:pStyle w:val="ListParagraph"/>
        <w:ind w:left="1350"/>
        <w:rPr>
          <w:rFonts w:cs="Arial"/>
        </w:rPr>
      </w:pPr>
    </w:p>
    <w:p w14:paraId="6D9898D6" w14:textId="7A51F3C8" w:rsidR="005D172C" w:rsidRPr="00D158C4" w:rsidRDefault="000511A8" w:rsidP="006E6CDC">
      <w:pPr>
        <w:pStyle w:val="ListParagraph"/>
        <w:numPr>
          <w:ilvl w:val="2"/>
          <w:numId w:val="4"/>
        </w:numPr>
        <w:ind w:left="1350" w:hanging="360"/>
        <w:jc w:val="both"/>
        <w:rPr>
          <w:rFonts w:cs="Arial"/>
        </w:rPr>
      </w:pPr>
      <w:r>
        <w:rPr>
          <w:rFonts w:cs="Arial"/>
        </w:rPr>
        <w:t xml:space="preserve">Termination of this Agreement, </w:t>
      </w:r>
      <w:r w:rsidR="0012100A" w:rsidRPr="00D158C4">
        <w:rPr>
          <w:rFonts w:cs="Arial"/>
        </w:rPr>
        <w:t xml:space="preserve">revocation of the </w:t>
      </w:r>
      <w:r w:rsidR="00874086">
        <w:rPr>
          <w:rFonts w:cs="Arial"/>
        </w:rPr>
        <w:t>Occupant Zone Lease Agreement</w:t>
      </w:r>
      <w:r>
        <w:rPr>
          <w:rFonts w:cs="Arial"/>
        </w:rPr>
        <w:t xml:space="preserve"> and revocation of any regulatory approvals.</w:t>
      </w:r>
    </w:p>
    <w:p w14:paraId="122C3245" w14:textId="77777777" w:rsidR="005D172C" w:rsidRDefault="005D172C" w:rsidP="005D172C">
      <w:pPr>
        <w:pStyle w:val="ListParagraph"/>
        <w:ind w:left="1350"/>
        <w:rPr>
          <w:rFonts w:cs="Arial"/>
        </w:rPr>
      </w:pPr>
    </w:p>
    <w:p w14:paraId="0E0C2D80" w14:textId="77777777" w:rsidR="00C20DE9" w:rsidRPr="00D158C4" w:rsidRDefault="00C20DE9" w:rsidP="005D172C">
      <w:pPr>
        <w:pStyle w:val="ListParagraph"/>
        <w:ind w:left="1350"/>
        <w:rPr>
          <w:rFonts w:cs="Arial"/>
        </w:rPr>
      </w:pPr>
    </w:p>
    <w:p w14:paraId="44914387" w14:textId="0B36CAC1" w:rsidR="005D172C" w:rsidRPr="0016662C" w:rsidRDefault="005D172C" w:rsidP="0016662C">
      <w:pPr>
        <w:pStyle w:val="Heading1"/>
      </w:pPr>
      <w:bookmarkStart w:id="45" w:name="_Toc499219622"/>
      <w:r w:rsidRPr="0016662C">
        <w:t xml:space="preserve">ORGANIZATION AND SHAREHOLDING OF THE </w:t>
      </w:r>
      <w:r w:rsidR="00787939" w:rsidRPr="0016662C">
        <w:t>occupant</w:t>
      </w:r>
      <w:bookmarkEnd w:id="45"/>
    </w:p>
    <w:p w14:paraId="71592724" w14:textId="0CD748CB" w:rsidR="00A95E6D" w:rsidRPr="00D158C4" w:rsidRDefault="006174BA" w:rsidP="00846F87">
      <w:pPr>
        <w:pStyle w:val="ListParagraph"/>
        <w:numPr>
          <w:ilvl w:val="1"/>
          <w:numId w:val="41"/>
        </w:numPr>
        <w:ind w:left="900" w:hanging="540"/>
        <w:jc w:val="both"/>
        <w:rPr>
          <w:rFonts w:cs="Arial"/>
        </w:rPr>
      </w:pPr>
      <w:r w:rsidRPr="00D158C4">
        <w:rPr>
          <w:rFonts w:cs="Arial"/>
        </w:rPr>
        <w:lastRenderedPageBreak/>
        <w:t xml:space="preserve">The </w:t>
      </w:r>
      <w:r w:rsidR="00787939">
        <w:rPr>
          <w:rFonts w:cs="Arial"/>
        </w:rPr>
        <w:t>Occupant</w:t>
      </w:r>
      <w:r w:rsidRPr="00D158C4">
        <w:rPr>
          <w:rFonts w:cs="Arial"/>
        </w:rPr>
        <w:t xml:space="preserve"> represent</w:t>
      </w:r>
      <w:r w:rsidR="00787939">
        <w:rPr>
          <w:rFonts w:cs="Arial"/>
        </w:rPr>
        <w:t>s</w:t>
      </w:r>
      <w:r w:rsidRPr="00D158C4">
        <w:rPr>
          <w:rFonts w:cs="Arial"/>
        </w:rPr>
        <w:t xml:space="preserve"> and warrant</w:t>
      </w:r>
      <w:r w:rsidR="00787939">
        <w:rPr>
          <w:rFonts w:cs="Arial"/>
        </w:rPr>
        <w:t>s</w:t>
      </w:r>
      <w:r w:rsidRPr="00D158C4">
        <w:rPr>
          <w:rFonts w:cs="Arial"/>
        </w:rPr>
        <w:t xml:space="preserve"> to the </w:t>
      </w:r>
      <w:r w:rsidR="00874086">
        <w:rPr>
          <w:rFonts w:cs="Arial"/>
        </w:rPr>
        <w:t>Developer</w:t>
      </w:r>
      <w:r w:rsidRPr="00D158C4">
        <w:rPr>
          <w:rFonts w:cs="Arial"/>
        </w:rPr>
        <w:t xml:space="preserve"> that at the date of this Agreement, the legal and beneficial ownership</w:t>
      </w:r>
      <w:r w:rsidR="00E107D4" w:rsidRPr="00D158C4">
        <w:rPr>
          <w:rFonts w:cs="Arial"/>
        </w:rPr>
        <w:t xml:space="preserve"> of the </w:t>
      </w:r>
      <w:r w:rsidR="00787939">
        <w:rPr>
          <w:rFonts w:cs="Arial"/>
        </w:rPr>
        <w:t>Occupant</w:t>
      </w:r>
      <w:r w:rsidR="00E107D4" w:rsidRPr="00D158C4">
        <w:rPr>
          <w:rFonts w:cs="Arial"/>
        </w:rPr>
        <w:t xml:space="preserve"> </w:t>
      </w:r>
      <w:r w:rsidR="00474C65" w:rsidRPr="00D158C4">
        <w:rPr>
          <w:rFonts w:cs="Arial"/>
        </w:rPr>
        <w:t>is</w:t>
      </w:r>
      <w:r w:rsidRPr="00D158C4">
        <w:rPr>
          <w:rFonts w:cs="Arial"/>
        </w:rPr>
        <w:t xml:space="preserve"> as set out in </w:t>
      </w:r>
      <w:r w:rsidR="00787939">
        <w:rPr>
          <w:rFonts w:cs="Arial"/>
        </w:rPr>
        <w:t>Appendix II</w:t>
      </w:r>
      <w:r w:rsidR="00A95E6D" w:rsidRPr="00D158C4">
        <w:rPr>
          <w:rFonts w:cs="Arial"/>
        </w:rPr>
        <w:t xml:space="preserve"> hereto</w:t>
      </w:r>
      <w:r w:rsidRPr="00D158C4">
        <w:rPr>
          <w:rFonts w:cs="Arial"/>
        </w:rPr>
        <w:t xml:space="preserve"> being</w:t>
      </w:r>
      <w:r w:rsidR="00A95E6D" w:rsidRPr="00D158C4">
        <w:rPr>
          <w:rFonts w:cs="Arial"/>
        </w:rPr>
        <w:t xml:space="preserve"> a list of the </w:t>
      </w:r>
      <w:r w:rsidR="00787939">
        <w:rPr>
          <w:rFonts w:cs="Arial"/>
        </w:rPr>
        <w:t>shareholdings</w:t>
      </w:r>
      <w:r w:rsidR="00A95E6D" w:rsidRPr="00D158C4">
        <w:rPr>
          <w:rFonts w:cs="Arial"/>
        </w:rPr>
        <w:t xml:space="preserve"> with respective percentage interests noted</w:t>
      </w:r>
      <w:r w:rsidRPr="00D158C4">
        <w:rPr>
          <w:rFonts w:cs="Arial"/>
        </w:rPr>
        <w:t xml:space="preserve"> and that no arrangements are in place </w:t>
      </w:r>
      <w:r w:rsidR="00B34E50" w:rsidRPr="00D158C4">
        <w:rPr>
          <w:rFonts w:cs="Arial"/>
        </w:rPr>
        <w:t>for a Change of Ownership</w:t>
      </w:r>
      <w:r w:rsidR="00A95E6D" w:rsidRPr="00D158C4">
        <w:rPr>
          <w:rFonts w:cs="Arial"/>
        </w:rPr>
        <w:t xml:space="preserve">. Subject to the following provisions, the </w:t>
      </w:r>
      <w:r w:rsidR="00787939">
        <w:rPr>
          <w:rFonts w:cs="Arial"/>
        </w:rPr>
        <w:t>Occupant</w:t>
      </w:r>
      <w:r w:rsidR="00A95E6D" w:rsidRPr="00D158C4">
        <w:rPr>
          <w:rFonts w:cs="Arial"/>
        </w:rPr>
        <w:t xml:space="preserve"> shall not change those percentage interests without the prior written consent of the </w:t>
      </w:r>
      <w:r w:rsidR="00874086">
        <w:rPr>
          <w:rFonts w:cs="Arial"/>
        </w:rPr>
        <w:t xml:space="preserve">Developer and the </w:t>
      </w:r>
      <w:r w:rsidR="00A95E6D" w:rsidRPr="00D158C4">
        <w:rPr>
          <w:rFonts w:cs="Arial"/>
        </w:rPr>
        <w:t>Authority which consent shall not be unreasonably withheld or delayed</w:t>
      </w:r>
      <w:r w:rsidRPr="00D158C4">
        <w:rPr>
          <w:rFonts w:cs="Arial"/>
        </w:rPr>
        <w:t xml:space="preserve">. </w:t>
      </w:r>
    </w:p>
    <w:p w14:paraId="043F82DF" w14:textId="77777777" w:rsidR="005A7210" w:rsidRPr="00D158C4" w:rsidRDefault="005A7210" w:rsidP="005A7210">
      <w:pPr>
        <w:pStyle w:val="ListParagraph"/>
        <w:ind w:left="900"/>
        <w:jc w:val="both"/>
        <w:rPr>
          <w:rFonts w:cs="Arial"/>
        </w:rPr>
      </w:pPr>
    </w:p>
    <w:p w14:paraId="32DC90CB" w14:textId="13039390" w:rsidR="006E6CDC" w:rsidRDefault="00B34E50" w:rsidP="00846F87">
      <w:pPr>
        <w:pStyle w:val="ListParagraph"/>
        <w:numPr>
          <w:ilvl w:val="1"/>
          <w:numId w:val="41"/>
        </w:numPr>
        <w:ind w:left="990" w:hanging="630"/>
        <w:jc w:val="both"/>
        <w:rPr>
          <w:rFonts w:cs="Arial"/>
        </w:rPr>
      </w:pPr>
      <w:r w:rsidRPr="00D158C4">
        <w:t xml:space="preserve">Without prejudice to the reporting obligations to the Authority under the Applicable Regulations, the </w:t>
      </w:r>
      <w:r w:rsidR="00787939">
        <w:t>Occupant</w:t>
      </w:r>
      <w:r w:rsidRPr="00D158C4">
        <w:t xml:space="preserve"> shall submit any proposed Change of Ownership</w:t>
      </w:r>
      <w:r w:rsidR="009C0649" w:rsidRPr="00D158C4">
        <w:t xml:space="preserve">, requiring consent as per </w:t>
      </w:r>
      <w:r w:rsidR="0089021A">
        <w:t>C</w:t>
      </w:r>
      <w:r w:rsidR="009C0649" w:rsidRPr="00D158C4">
        <w:t>lause 1</w:t>
      </w:r>
      <w:r w:rsidR="00AF2EED">
        <w:t>2</w:t>
      </w:r>
      <w:r w:rsidR="009C0649" w:rsidRPr="00D158C4">
        <w:t>.1,</w:t>
      </w:r>
      <w:r w:rsidRPr="00D158C4">
        <w:t xml:space="preserve"> within at least two (2) months of such change taking effect and shall include in such notice particulars of the new ownership structure (legal and beneficial). </w:t>
      </w:r>
      <w:r w:rsidR="00D703F5" w:rsidRPr="00D158C4">
        <w:t xml:space="preserve"> </w:t>
      </w:r>
      <w:r w:rsidR="00D703F5" w:rsidRPr="00D04332">
        <w:rPr>
          <w:rFonts w:cs="Arial"/>
        </w:rPr>
        <w:t>Prior to the provision of consent, the Authority may request such information and disclosures as will enable it to provide its informed consent.</w:t>
      </w:r>
      <w:r w:rsidR="00B61D54" w:rsidRPr="00D04332">
        <w:rPr>
          <w:rFonts w:cs="Arial"/>
        </w:rPr>
        <w:t xml:space="preserve"> </w:t>
      </w:r>
    </w:p>
    <w:p w14:paraId="4122BB92" w14:textId="77777777" w:rsidR="00787939" w:rsidRPr="00787939" w:rsidRDefault="00787939" w:rsidP="00787939">
      <w:pPr>
        <w:pStyle w:val="ListParagraph"/>
        <w:rPr>
          <w:rFonts w:cs="Arial"/>
        </w:rPr>
      </w:pPr>
    </w:p>
    <w:p w14:paraId="7271C1BE" w14:textId="77777777" w:rsidR="00787939" w:rsidRPr="00787939" w:rsidRDefault="00787939" w:rsidP="00787939">
      <w:pPr>
        <w:pStyle w:val="ListParagraph"/>
        <w:ind w:left="990"/>
        <w:jc w:val="both"/>
        <w:rPr>
          <w:rFonts w:cs="Arial"/>
          <w:sz w:val="2"/>
          <w:szCs w:val="2"/>
        </w:rPr>
      </w:pPr>
    </w:p>
    <w:p w14:paraId="41DF1999" w14:textId="1B727F70" w:rsidR="006E6CDC" w:rsidRPr="00D158C4" w:rsidRDefault="00676A00" w:rsidP="00B66CF4">
      <w:pPr>
        <w:pStyle w:val="ListParagraph"/>
        <w:ind w:left="990" w:hanging="630"/>
        <w:jc w:val="both"/>
      </w:pPr>
      <w:r>
        <w:t>12.3</w:t>
      </w:r>
      <w:r w:rsidR="00B66CF4" w:rsidRPr="00D158C4">
        <w:t xml:space="preserve"> </w:t>
      </w:r>
      <w:r w:rsidR="00B66CF4" w:rsidRPr="00D158C4">
        <w:tab/>
      </w:r>
      <w:r w:rsidR="00110B38" w:rsidRPr="00D158C4">
        <w:t xml:space="preserve">Without prejudice to the reporting obligations to the Authority under the Applicable Regulations, the </w:t>
      </w:r>
      <w:r w:rsidR="00787939">
        <w:t>Occupant</w:t>
      </w:r>
      <w:r w:rsidR="00110B38" w:rsidRPr="00D158C4">
        <w:t xml:space="preserve"> shall submit any proposed Change of Ownership within at least </w:t>
      </w:r>
      <w:r w:rsidR="00547D09" w:rsidRPr="00D158C4">
        <w:t>one</w:t>
      </w:r>
      <w:r w:rsidR="00110B38" w:rsidRPr="00D158C4">
        <w:t xml:space="preserve"> (</w:t>
      </w:r>
      <w:r w:rsidR="00547D09" w:rsidRPr="00D158C4">
        <w:t>1</w:t>
      </w:r>
      <w:r w:rsidR="00110B38" w:rsidRPr="00D158C4">
        <w:t>)</w:t>
      </w:r>
      <w:r w:rsidR="00547D09" w:rsidRPr="00D158C4">
        <w:t xml:space="preserve"> months</w:t>
      </w:r>
      <w:r w:rsidR="00110B38" w:rsidRPr="00D158C4">
        <w:t xml:space="preserve"> of such change taking effect and shall otherwise confirm, within ten (10) days of any request</w:t>
      </w:r>
      <w:r w:rsidR="00547D09" w:rsidRPr="00D158C4">
        <w:t xml:space="preserve"> for information</w:t>
      </w:r>
      <w:r w:rsidR="00110B38" w:rsidRPr="00D158C4">
        <w:t xml:space="preserve">, whether any changes have occurred. </w:t>
      </w:r>
    </w:p>
    <w:p w14:paraId="26E5D514" w14:textId="77777777" w:rsidR="00925306" w:rsidRPr="00D158C4" w:rsidRDefault="00925306" w:rsidP="00B66CF4">
      <w:pPr>
        <w:pStyle w:val="ListParagraph"/>
        <w:ind w:left="990" w:hanging="630"/>
        <w:jc w:val="both"/>
      </w:pPr>
    </w:p>
    <w:p w14:paraId="6DA9D062" w14:textId="77777777" w:rsidR="000D6B62" w:rsidRPr="00D158C4" w:rsidRDefault="00931480" w:rsidP="0016662C">
      <w:pPr>
        <w:pStyle w:val="Heading1"/>
      </w:pPr>
      <w:bookmarkStart w:id="46" w:name="_Toc494799042"/>
      <w:bookmarkStart w:id="47" w:name="_Toc499219623"/>
      <w:r w:rsidRPr="00D158C4">
        <w:t>Confidentiality</w:t>
      </w:r>
      <w:bookmarkEnd w:id="46"/>
      <w:bookmarkEnd w:id="47"/>
    </w:p>
    <w:p w14:paraId="26AC35D7" w14:textId="77777777" w:rsidR="000D6B62" w:rsidRPr="00D158C4" w:rsidRDefault="000D6B62" w:rsidP="00F0363B">
      <w:pPr>
        <w:pStyle w:val="Heading2"/>
      </w:pPr>
      <w:bookmarkStart w:id="48" w:name="_Toc494799043"/>
      <w:bookmarkStart w:id="49" w:name="_Toc499219624"/>
      <w:r w:rsidRPr="00D158C4">
        <w:t>Confidentiality Obligation</w:t>
      </w:r>
      <w:bookmarkEnd w:id="48"/>
      <w:bookmarkEnd w:id="49"/>
    </w:p>
    <w:p w14:paraId="379A44DC" w14:textId="325B3C3B" w:rsidR="000D6B62" w:rsidRPr="00D158C4" w:rsidRDefault="000D6B62" w:rsidP="00846F87">
      <w:pPr>
        <w:pStyle w:val="ListParagraph"/>
        <w:numPr>
          <w:ilvl w:val="1"/>
          <w:numId w:val="41"/>
        </w:numPr>
        <w:ind w:left="990" w:hanging="630"/>
        <w:jc w:val="both"/>
        <w:rPr>
          <w:rFonts w:cs="Arial"/>
        </w:rPr>
      </w:pPr>
      <w:r w:rsidRPr="00D158C4">
        <w:rPr>
          <w:rFonts w:cs="Arial"/>
        </w:rPr>
        <w:t xml:space="preserve">Each of the parties, their </w:t>
      </w:r>
      <w:r w:rsidR="006E6CDC" w:rsidRPr="00D158C4">
        <w:rPr>
          <w:rFonts w:cs="Arial"/>
        </w:rPr>
        <w:t>Associated Persons</w:t>
      </w:r>
      <w:r w:rsidRPr="00D158C4">
        <w:rPr>
          <w:rFonts w:cs="Arial"/>
        </w:rPr>
        <w:t xml:space="preserve">, </w:t>
      </w:r>
      <w:r w:rsidR="006E6CDC" w:rsidRPr="00D158C4">
        <w:rPr>
          <w:rFonts w:cs="Arial"/>
        </w:rPr>
        <w:t>contractor</w:t>
      </w:r>
      <w:r w:rsidRPr="00D158C4">
        <w:rPr>
          <w:rFonts w:cs="Arial"/>
        </w:rPr>
        <w:t xml:space="preserve">s, consultants and agents, shall hold in confidence all documents and other information (including this Agreement) whether technical or commercial supplied to it by or on behalf of the other party relating to the operation, maintenance and management of the </w:t>
      </w:r>
      <w:r w:rsidR="006E6CDC" w:rsidRPr="00D158C4">
        <w:rPr>
          <w:rFonts w:cs="Arial"/>
        </w:rPr>
        <w:t>Zone</w:t>
      </w:r>
      <w:r w:rsidRPr="00D158C4">
        <w:rPr>
          <w:rFonts w:cs="Arial"/>
        </w:rPr>
        <w:t xml:space="preserve"> in the course of this Agreement, and shall not publish or otherwise disclose or use the same for its own purposes otherwise than as may be required by the Applicable Regulations to perform its obligations under this  Agreement. This Clause </w:t>
      </w:r>
      <w:r w:rsidR="00E4009B" w:rsidRPr="00D158C4">
        <w:rPr>
          <w:rFonts w:cs="Arial"/>
        </w:rPr>
        <w:t>1</w:t>
      </w:r>
      <w:r w:rsidR="00AF2EED">
        <w:rPr>
          <w:rFonts w:cs="Arial"/>
        </w:rPr>
        <w:t>3</w:t>
      </w:r>
      <w:r w:rsidR="006E6CDC" w:rsidRPr="00D158C4">
        <w:rPr>
          <w:rFonts w:cs="Arial"/>
        </w:rPr>
        <w:t>.1</w:t>
      </w:r>
      <w:r w:rsidRPr="00D158C4">
        <w:rPr>
          <w:rFonts w:cs="Arial"/>
        </w:rPr>
        <w:t xml:space="preserve"> shall not apply to information:</w:t>
      </w:r>
    </w:p>
    <w:p w14:paraId="345077E6" w14:textId="77777777" w:rsidR="000D6B62" w:rsidRPr="00D158C4" w:rsidRDefault="000D6B62" w:rsidP="0064223A">
      <w:pPr>
        <w:pStyle w:val="ListParagraph"/>
        <w:ind w:left="792"/>
        <w:jc w:val="both"/>
        <w:rPr>
          <w:rFonts w:cs="Arial"/>
        </w:rPr>
      </w:pPr>
    </w:p>
    <w:p w14:paraId="0E149371" w14:textId="12000F5A" w:rsidR="006E6CDC" w:rsidRPr="00D158C4" w:rsidRDefault="000D6B62" w:rsidP="00846F87">
      <w:pPr>
        <w:pStyle w:val="ListParagraph"/>
        <w:numPr>
          <w:ilvl w:val="2"/>
          <w:numId w:val="41"/>
        </w:numPr>
        <w:ind w:left="1620" w:hanging="810"/>
        <w:jc w:val="both"/>
        <w:rPr>
          <w:rFonts w:cs="Arial"/>
        </w:rPr>
      </w:pPr>
      <w:r w:rsidRPr="00D158C4">
        <w:rPr>
          <w:rFonts w:cs="Arial"/>
        </w:rPr>
        <w:t>already in the public domain otherwise t</w:t>
      </w:r>
      <w:r w:rsidR="006E6CDC" w:rsidRPr="00D158C4">
        <w:rPr>
          <w:rFonts w:cs="Arial"/>
        </w:rPr>
        <w:t>han by breach of this Agreement</w:t>
      </w:r>
      <w:r w:rsidR="00D158C4">
        <w:rPr>
          <w:rFonts w:cs="Arial"/>
        </w:rPr>
        <w:t>;</w:t>
      </w:r>
    </w:p>
    <w:p w14:paraId="46690435" w14:textId="77777777" w:rsidR="00E164BB" w:rsidRPr="00D158C4" w:rsidRDefault="00E164BB" w:rsidP="00E164BB">
      <w:pPr>
        <w:pStyle w:val="ListParagraph"/>
        <w:ind w:left="1620"/>
        <w:jc w:val="both"/>
        <w:rPr>
          <w:rFonts w:cs="Arial"/>
        </w:rPr>
      </w:pPr>
    </w:p>
    <w:p w14:paraId="45D33AE6" w14:textId="53091049" w:rsidR="00E164BB" w:rsidRPr="00D158C4" w:rsidRDefault="00E164BB" w:rsidP="00846F87">
      <w:pPr>
        <w:pStyle w:val="ListParagraph"/>
        <w:numPr>
          <w:ilvl w:val="2"/>
          <w:numId w:val="41"/>
        </w:numPr>
        <w:ind w:left="1620" w:hanging="810"/>
        <w:jc w:val="both"/>
        <w:rPr>
          <w:rFonts w:cs="Arial"/>
        </w:rPr>
      </w:pPr>
      <w:r w:rsidRPr="00D158C4">
        <w:rPr>
          <w:rFonts w:cs="Arial"/>
        </w:rPr>
        <w:t>disclosed pursuant to an order of a court of competent jurisdiction or otherwise to satisfy other regulato</w:t>
      </w:r>
      <w:r w:rsidR="00D158C4">
        <w:rPr>
          <w:rFonts w:cs="Arial"/>
        </w:rPr>
        <w:t>ry or governmental requirements;</w:t>
      </w:r>
    </w:p>
    <w:p w14:paraId="538754A2" w14:textId="77777777" w:rsidR="000D6B62" w:rsidRPr="00D158C4" w:rsidRDefault="000D6B62" w:rsidP="006E6CDC">
      <w:pPr>
        <w:pStyle w:val="ListParagraph"/>
        <w:ind w:left="1620"/>
        <w:jc w:val="both"/>
        <w:rPr>
          <w:rFonts w:cs="Arial"/>
        </w:rPr>
      </w:pPr>
    </w:p>
    <w:p w14:paraId="09C6A4D8" w14:textId="28D6EA3F" w:rsidR="000D6B62" w:rsidRPr="00D158C4" w:rsidRDefault="000D6B62" w:rsidP="00846F87">
      <w:pPr>
        <w:pStyle w:val="ListParagraph"/>
        <w:numPr>
          <w:ilvl w:val="2"/>
          <w:numId w:val="41"/>
        </w:numPr>
        <w:ind w:left="1620" w:hanging="810"/>
        <w:jc w:val="both"/>
        <w:rPr>
          <w:rFonts w:cs="Arial"/>
        </w:rPr>
      </w:pPr>
      <w:r w:rsidRPr="00D158C4">
        <w:rPr>
          <w:rFonts w:cs="Arial"/>
        </w:rPr>
        <w:t>already in the possession of the receiving party before it was received from the other party in</w:t>
      </w:r>
      <w:r w:rsidR="00D158C4">
        <w:rPr>
          <w:rFonts w:cs="Arial"/>
        </w:rPr>
        <w:t xml:space="preserve"> the course of this Agreement </w:t>
      </w:r>
      <w:r w:rsidRPr="00D158C4">
        <w:rPr>
          <w:rFonts w:cs="Arial"/>
        </w:rPr>
        <w:t xml:space="preserve">and which was not obtained under any </w:t>
      </w:r>
      <w:r w:rsidR="00EA588B">
        <w:rPr>
          <w:rFonts w:cs="Arial"/>
        </w:rPr>
        <w:t>obligation of confidentiality</w:t>
      </w:r>
      <w:r w:rsidRPr="00D158C4">
        <w:rPr>
          <w:rFonts w:cs="Arial"/>
        </w:rPr>
        <w:t>; or</w:t>
      </w:r>
    </w:p>
    <w:p w14:paraId="24AEABB7" w14:textId="77777777" w:rsidR="006E6CDC" w:rsidRPr="00D158C4" w:rsidRDefault="006E6CDC" w:rsidP="006E6CDC">
      <w:pPr>
        <w:pStyle w:val="ListParagraph"/>
        <w:ind w:left="1620"/>
        <w:jc w:val="both"/>
        <w:rPr>
          <w:rFonts w:cs="Arial"/>
        </w:rPr>
      </w:pPr>
    </w:p>
    <w:p w14:paraId="5BFE5CA0" w14:textId="3323A3F8" w:rsidR="005D172C" w:rsidRPr="00D158C4" w:rsidRDefault="000D6B62" w:rsidP="00846F87">
      <w:pPr>
        <w:pStyle w:val="ListParagraph"/>
        <w:numPr>
          <w:ilvl w:val="2"/>
          <w:numId w:val="41"/>
        </w:numPr>
        <w:ind w:left="1620" w:hanging="810"/>
        <w:jc w:val="both"/>
        <w:rPr>
          <w:rFonts w:cs="Arial"/>
        </w:rPr>
      </w:pPr>
      <w:r w:rsidRPr="00D158C4">
        <w:rPr>
          <w:rFonts w:cs="Arial"/>
        </w:rPr>
        <w:t xml:space="preserve">obtained from a third party who is free to divulge the same and which was not obtained under any obligation </w:t>
      </w:r>
      <w:r w:rsidR="00BD77AA" w:rsidRPr="00D158C4">
        <w:rPr>
          <w:rFonts w:cs="Arial"/>
        </w:rPr>
        <w:t>of confidentiality</w:t>
      </w:r>
      <w:r w:rsidRPr="00D158C4">
        <w:rPr>
          <w:rFonts w:cs="Arial"/>
        </w:rPr>
        <w:t>.</w:t>
      </w:r>
    </w:p>
    <w:p w14:paraId="48345B76" w14:textId="433D4305" w:rsidR="005D172C" w:rsidRPr="00D158C4" w:rsidRDefault="005D172C" w:rsidP="00F0363B">
      <w:pPr>
        <w:pStyle w:val="Heading2"/>
      </w:pPr>
      <w:bookmarkStart w:id="50" w:name="_Toc494799044"/>
      <w:bookmarkStart w:id="51" w:name="_Toc499219625"/>
      <w:r w:rsidRPr="00D158C4">
        <w:t>Survival of Obligations</w:t>
      </w:r>
      <w:bookmarkEnd w:id="50"/>
      <w:bookmarkEnd w:id="51"/>
    </w:p>
    <w:p w14:paraId="1BA5A8F1" w14:textId="1617DE60" w:rsidR="000D6B62" w:rsidRPr="00D158C4" w:rsidRDefault="005D172C" w:rsidP="00846F87">
      <w:pPr>
        <w:pStyle w:val="ListParagraph"/>
        <w:numPr>
          <w:ilvl w:val="1"/>
          <w:numId w:val="41"/>
        </w:numPr>
        <w:ind w:left="990" w:hanging="630"/>
        <w:jc w:val="both"/>
        <w:rPr>
          <w:rFonts w:cs="Arial"/>
        </w:rPr>
      </w:pPr>
      <w:r w:rsidRPr="00D158C4">
        <w:lastRenderedPageBreak/>
        <w:t>The</w:t>
      </w:r>
      <w:r w:rsidR="000D6B62" w:rsidRPr="00D158C4">
        <w:rPr>
          <w:rFonts w:cs="Arial"/>
        </w:rPr>
        <w:t xml:space="preserve"> parties’ obligations under this Clause</w:t>
      </w:r>
      <w:r w:rsidR="00787939">
        <w:rPr>
          <w:rFonts w:cs="Arial"/>
        </w:rPr>
        <w:t xml:space="preserve"> </w:t>
      </w:r>
      <w:r w:rsidR="007B146C" w:rsidRPr="00D158C4">
        <w:rPr>
          <w:rFonts w:cs="Arial"/>
        </w:rPr>
        <w:t>1</w:t>
      </w:r>
      <w:r w:rsidR="000511A8">
        <w:rPr>
          <w:rFonts w:cs="Arial"/>
        </w:rPr>
        <w:t>3</w:t>
      </w:r>
      <w:r w:rsidR="007B146C" w:rsidRPr="00D158C4">
        <w:rPr>
          <w:rFonts w:cs="Arial"/>
        </w:rPr>
        <w:t xml:space="preserve"> </w:t>
      </w:r>
      <w:r w:rsidR="000D6B62" w:rsidRPr="00D158C4">
        <w:rPr>
          <w:rFonts w:cs="Arial"/>
        </w:rPr>
        <w:t xml:space="preserve">shall survive until three </w:t>
      </w:r>
      <w:r w:rsidR="00AF2EED">
        <w:rPr>
          <w:rFonts w:cs="Arial"/>
        </w:rPr>
        <w:t xml:space="preserve">(3) </w:t>
      </w:r>
      <w:r w:rsidR="000D6B62" w:rsidRPr="00D158C4">
        <w:rPr>
          <w:rFonts w:cs="Arial"/>
        </w:rPr>
        <w:t>years after termination of this Agreement.</w:t>
      </w:r>
    </w:p>
    <w:p w14:paraId="7C926A90" w14:textId="0C0D3937" w:rsidR="00D04332" w:rsidRDefault="00D04332" w:rsidP="000D6B62">
      <w:pPr>
        <w:pStyle w:val="ListParagraph"/>
        <w:ind w:left="792"/>
        <w:rPr>
          <w:rFonts w:cs="Arial"/>
        </w:rPr>
      </w:pPr>
    </w:p>
    <w:p w14:paraId="72589BAA" w14:textId="77777777" w:rsidR="00EA588B" w:rsidRPr="00E10CCA" w:rsidRDefault="00EA588B" w:rsidP="000D6B62">
      <w:pPr>
        <w:pStyle w:val="ListParagraph"/>
        <w:ind w:left="792"/>
        <w:rPr>
          <w:rFonts w:cs="Arial"/>
          <w:sz w:val="2"/>
          <w:szCs w:val="2"/>
        </w:rPr>
      </w:pPr>
    </w:p>
    <w:p w14:paraId="18276DD8" w14:textId="77777777" w:rsidR="000D6B62" w:rsidRPr="00D158C4" w:rsidRDefault="0064223A" w:rsidP="0016662C">
      <w:pPr>
        <w:pStyle w:val="Heading1"/>
      </w:pPr>
      <w:bookmarkStart w:id="52" w:name="_Toc494799045"/>
      <w:bookmarkStart w:id="53" w:name="_Toc499219626"/>
      <w:r w:rsidRPr="00D158C4">
        <w:t>FORCE MAJEURE AND UNFORESEEN CIRCUMSTANCES</w:t>
      </w:r>
      <w:bookmarkEnd w:id="52"/>
      <w:bookmarkEnd w:id="53"/>
    </w:p>
    <w:p w14:paraId="3BADA8C6" w14:textId="77777777" w:rsidR="000D6B62" w:rsidRPr="00D158C4" w:rsidRDefault="000D6B62" w:rsidP="00F0363B">
      <w:pPr>
        <w:pStyle w:val="Heading2"/>
      </w:pPr>
      <w:bookmarkStart w:id="54" w:name="_Toc494799046"/>
      <w:bookmarkStart w:id="55" w:name="_Toc499219627"/>
      <w:r w:rsidRPr="00D158C4">
        <w:t>Force Majeure</w:t>
      </w:r>
      <w:bookmarkEnd w:id="54"/>
      <w:bookmarkEnd w:id="55"/>
    </w:p>
    <w:p w14:paraId="10307B57" w14:textId="418FEEF3" w:rsidR="000D6B62" w:rsidRPr="00D158C4" w:rsidRDefault="000D6B62" w:rsidP="00846F87">
      <w:pPr>
        <w:pStyle w:val="ListParagraph"/>
        <w:numPr>
          <w:ilvl w:val="1"/>
          <w:numId w:val="41"/>
        </w:numPr>
        <w:rPr>
          <w:rFonts w:cs="Arial"/>
        </w:rPr>
      </w:pPr>
      <w:r w:rsidRPr="00D158C4">
        <w:rPr>
          <w:rFonts w:cs="Arial"/>
        </w:rPr>
        <w:t>Definition of Force Majeure</w:t>
      </w:r>
      <w:r w:rsidR="00AF2EED">
        <w:rPr>
          <w:rFonts w:cs="Arial"/>
        </w:rPr>
        <w:t>:</w:t>
      </w:r>
    </w:p>
    <w:p w14:paraId="2EF8700E" w14:textId="77777777" w:rsidR="000D6B62" w:rsidRPr="00D158C4" w:rsidRDefault="000D6B62" w:rsidP="000D6B62">
      <w:pPr>
        <w:pStyle w:val="ListParagraph"/>
        <w:ind w:left="792"/>
        <w:rPr>
          <w:rFonts w:cs="Arial"/>
        </w:rPr>
      </w:pPr>
    </w:p>
    <w:p w14:paraId="0BEF8C73" w14:textId="77777777" w:rsidR="000D6B62" w:rsidRPr="00D158C4" w:rsidRDefault="000D6B62" w:rsidP="006E6CDC">
      <w:pPr>
        <w:pStyle w:val="ListParagraph"/>
        <w:ind w:left="900"/>
        <w:jc w:val="both"/>
        <w:rPr>
          <w:rFonts w:cs="Arial"/>
        </w:rPr>
      </w:pPr>
      <w:r w:rsidRPr="00D158C4">
        <w:rPr>
          <w:rFonts w:cs="Arial"/>
        </w:rPr>
        <w:t xml:space="preserve">For the purpose of this Agreement, "Force Majeure" means an event which is beyond the reasonable control of a Party, and which makes a Party's performance of its obligations hereunder impossible or so impracticable as reasonably to be considered impossible in the circumstances,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w:t>
      </w:r>
      <w:r w:rsidR="00432036" w:rsidRPr="00D158C4">
        <w:rPr>
          <w:rFonts w:cs="Arial"/>
        </w:rPr>
        <w:t xml:space="preserve">or </w:t>
      </w:r>
      <w:r w:rsidRPr="00D158C4">
        <w:rPr>
          <w:rFonts w:cs="Arial"/>
        </w:rPr>
        <w:t>confiscation by government agencies;</w:t>
      </w:r>
    </w:p>
    <w:p w14:paraId="7FEBD690" w14:textId="77777777" w:rsidR="000D6B62" w:rsidRPr="00D158C4" w:rsidRDefault="000D6B62" w:rsidP="000D6B62">
      <w:pPr>
        <w:pStyle w:val="ListParagraph"/>
        <w:ind w:left="792"/>
        <w:rPr>
          <w:rFonts w:cs="Arial"/>
        </w:rPr>
      </w:pPr>
    </w:p>
    <w:p w14:paraId="15935AC3" w14:textId="77777777" w:rsidR="000D6B62" w:rsidRPr="00D158C4" w:rsidRDefault="000D6B62" w:rsidP="00846F87">
      <w:pPr>
        <w:pStyle w:val="ListParagraph"/>
        <w:numPr>
          <w:ilvl w:val="1"/>
          <w:numId w:val="41"/>
        </w:numPr>
        <w:ind w:left="900" w:hanging="540"/>
        <w:jc w:val="both"/>
        <w:rPr>
          <w:rFonts w:cs="Arial"/>
        </w:rPr>
      </w:pPr>
      <w:r w:rsidRPr="00D158C4">
        <w:rPr>
          <w:rFonts w:cs="Arial"/>
        </w:rPr>
        <w:t>Force Majeure shall n</w:t>
      </w:r>
      <w:r w:rsidR="00C62B23" w:rsidRPr="00D158C4">
        <w:rPr>
          <w:rFonts w:cs="Arial"/>
        </w:rPr>
        <w:t>ot include (</w:t>
      </w:r>
      <w:proofErr w:type="spellStart"/>
      <w:r w:rsidR="00C62B23" w:rsidRPr="00D158C4">
        <w:rPr>
          <w:rFonts w:cs="Arial"/>
        </w:rPr>
        <w:t>i</w:t>
      </w:r>
      <w:proofErr w:type="spellEnd"/>
      <w:r w:rsidR="00C62B23" w:rsidRPr="00D158C4">
        <w:rPr>
          <w:rFonts w:cs="Arial"/>
        </w:rPr>
        <w:t xml:space="preserve">) any event which </w:t>
      </w:r>
      <w:r w:rsidR="006E6CDC" w:rsidRPr="00D158C4">
        <w:rPr>
          <w:rFonts w:cs="Arial"/>
        </w:rPr>
        <w:t xml:space="preserve">is </w:t>
      </w:r>
      <w:r w:rsidRPr="00D158C4">
        <w:rPr>
          <w:rFonts w:cs="Arial"/>
        </w:rPr>
        <w:t>caused by the negligence or intentional action of a Party or such Party's Sub consultants or agents or employees, nor (ii) any event which a diligent Party could reasonably have been expected to both (A) take into account at the time of the conclusion of this Agreement and (B) avoid or overcome in the carrying out of its obligations hereunder</w:t>
      </w:r>
      <w:r w:rsidR="00C62B23" w:rsidRPr="00D158C4">
        <w:rPr>
          <w:rFonts w:cs="Arial"/>
        </w:rPr>
        <w:t>.</w:t>
      </w:r>
    </w:p>
    <w:p w14:paraId="510D9579" w14:textId="77777777" w:rsidR="00C62B23" w:rsidRPr="00D158C4" w:rsidRDefault="00C62B23" w:rsidP="005D172C">
      <w:pPr>
        <w:pStyle w:val="ListParagraph"/>
        <w:ind w:left="900" w:hanging="540"/>
        <w:jc w:val="both"/>
        <w:rPr>
          <w:rFonts w:cs="Arial"/>
        </w:rPr>
      </w:pPr>
    </w:p>
    <w:p w14:paraId="112C2A5C" w14:textId="77777777" w:rsidR="00B66CF4" w:rsidRPr="00D158C4" w:rsidRDefault="000D6B62" w:rsidP="00B66CF4">
      <w:pPr>
        <w:pStyle w:val="ListParagraph"/>
        <w:ind w:left="900"/>
        <w:jc w:val="both"/>
        <w:rPr>
          <w:rFonts w:cs="Arial"/>
        </w:rPr>
      </w:pPr>
      <w:r w:rsidRPr="00D158C4">
        <w:rPr>
          <w:rFonts w:cs="Arial"/>
        </w:rPr>
        <w:t>Force Majeure shall not include insufficiency of funds or failure to make any payment required hereunder.</w:t>
      </w:r>
    </w:p>
    <w:p w14:paraId="6661D85F" w14:textId="77777777" w:rsidR="000D6B62" w:rsidRPr="00D158C4" w:rsidRDefault="000D6B62" w:rsidP="00F0363B">
      <w:pPr>
        <w:pStyle w:val="Heading2"/>
      </w:pPr>
      <w:bookmarkStart w:id="56" w:name="_Toc494799047"/>
      <w:bookmarkStart w:id="57" w:name="_Toc499219628"/>
      <w:r w:rsidRPr="00D158C4">
        <w:t>No Breach of Contract</w:t>
      </w:r>
      <w:bookmarkEnd w:id="56"/>
      <w:bookmarkEnd w:id="57"/>
    </w:p>
    <w:p w14:paraId="52B6A341" w14:textId="77777777" w:rsidR="000D6B62" w:rsidRPr="00D158C4" w:rsidRDefault="000D6B62" w:rsidP="00846F87">
      <w:pPr>
        <w:pStyle w:val="ListParagraph"/>
        <w:numPr>
          <w:ilvl w:val="1"/>
          <w:numId w:val="41"/>
        </w:numPr>
        <w:ind w:left="990" w:hanging="630"/>
        <w:jc w:val="both"/>
        <w:rPr>
          <w:rFonts w:cs="Arial"/>
        </w:rPr>
      </w:pPr>
      <w:r w:rsidRPr="00D158C4">
        <w:rPr>
          <w:rFonts w:cs="Arial"/>
        </w:rPr>
        <w:t>The failure of a Party to fulfil any of its obligations hereunder shall not be considered to be a breach of, or default under, this Agreement insofar as such inability arises from an event of Force Majeure, provided that the Party affected by such an event has taken all reasonable precautions, due care and reasonable alternative measures, all with the objective of carrying out the terms and conditions of this Agreement.</w:t>
      </w:r>
    </w:p>
    <w:p w14:paraId="43A1E049" w14:textId="3269EBEC" w:rsidR="000D6B62" w:rsidRPr="00D158C4" w:rsidRDefault="0016662C" w:rsidP="00F0363B">
      <w:pPr>
        <w:pStyle w:val="Heading2"/>
      </w:pPr>
      <w:bookmarkStart w:id="58" w:name="_Toc494799048"/>
      <w:bookmarkStart w:id="59" w:name="_Toc499219629"/>
      <w:r>
        <w:t xml:space="preserve"> </w:t>
      </w:r>
      <w:r w:rsidR="000D6B62" w:rsidRPr="00D158C4">
        <w:t>Measures to be taken</w:t>
      </w:r>
      <w:bookmarkEnd w:id="58"/>
      <w:bookmarkEnd w:id="59"/>
    </w:p>
    <w:p w14:paraId="34262B09" w14:textId="77777777" w:rsidR="000D6B62" w:rsidRPr="00D158C4" w:rsidRDefault="000D6B62" w:rsidP="00846F87">
      <w:pPr>
        <w:pStyle w:val="ListParagraph"/>
        <w:numPr>
          <w:ilvl w:val="1"/>
          <w:numId w:val="41"/>
        </w:numPr>
        <w:ind w:left="990" w:hanging="540"/>
        <w:jc w:val="both"/>
        <w:rPr>
          <w:rFonts w:cs="Arial"/>
        </w:rPr>
      </w:pPr>
      <w:r w:rsidRPr="00D158C4">
        <w:rPr>
          <w:rFonts w:cs="Arial"/>
        </w:rPr>
        <w:t>A Party affected by an event of Force Majeure shall take all reasonable measures to remove such Party's inability to fulfil its obligations he</w:t>
      </w:r>
      <w:r w:rsidR="00C62B23" w:rsidRPr="00D158C4">
        <w:rPr>
          <w:rFonts w:cs="Arial"/>
        </w:rPr>
        <w:t>reunder with a minimum of delay</w:t>
      </w:r>
      <w:r w:rsidRPr="00D158C4">
        <w:rPr>
          <w:rFonts w:cs="Arial"/>
        </w:rPr>
        <w:t>;</w:t>
      </w:r>
    </w:p>
    <w:p w14:paraId="374DBBEE" w14:textId="77777777" w:rsidR="000D6B62" w:rsidRPr="00D158C4" w:rsidRDefault="000D6B62" w:rsidP="005D172C">
      <w:pPr>
        <w:pStyle w:val="ListParagraph"/>
        <w:ind w:left="990" w:hanging="540"/>
        <w:jc w:val="both"/>
        <w:rPr>
          <w:rFonts w:cs="Arial"/>
        </w:rPr>
      </w:pPr>
    </w:p>
    <w:p w14:paraId="78EA3E01" w14:textId="77777777" w:rsidR="00D158C4" w:rsidRDefault="00C62B23" w:rsidP="00846F87">
      <w:pPr>
        <w:pStyle w:val="ListParagraph"/>
        <w:numPr>
          <w:ilvl w:val="1"/>
          <w:numId w:val="41"/>
        </w:numPr>
        <w:ind w:left="990" w:hanging="540"/>
        <w:jc w:val="both"/>
        <w:rPr>
          <w:rFonts w:cs="Arial"/>
        </w:rPr>
      </w:pPr>
      <w:r w:rsidRPr="00D158C4">
        <w:rPr>
          <w:rFonts w:cs="Arial"/>
        </w:rPr>
        <w:t>A Party affected by an event of Force Majeure shall notify the other Party of such event as soon as possible, and in event not later than fourteen (14) days following the occurrence of such event, providing evidence of the nature and cause of such event, and shall similarly give notice of the restoration of normal</w:t>
      </w:r>
      <w:r w:rsidR="005D172C" w:rsidRPr="00D158C4">
        <w:rPr>
          <w:rFonts w:cs="Arial"/>
        </w:rPr>
        <w:t xml:space="preserve"> conditions as soon as possible</w:t>
      </w:r>
      <w:r w:rsidRPr="00D158C4">
        <w:rPr>
          <w:rFonts w:cs="Arial"/>
        </w:rPr>
        <w:t>;</w:t>
      </w:r>
      <w:r w:rsidR="00D158C4">
        <w:rPr>
          <w:rFonts w:cs="Arial"/>
        </w:rPr>
        <w:t xml:space="preserve"> </w:t>
      </w:r>
      <w:r w:rsidRPr="00D158C4">
        <w:rPr>
          <w:rFonts w:cs="Arial"/>
        </w:rPr>
        <w:t>The Parties shall take all reasonable measures to minimize the consequences of any event of Force Majeure.</w:t>
      </w:r>
      <w:bookmarkStart w:id="60" w:name="_Toc494799049"/>
    </w:p>
    <w:p w14:paraId="036F11BD" w14:textId="77777777" w:rsidR="00D158C4" w:rsidRDefault="00D158C4" w:rsidP="00D158C4">
      <w:pPr>
        <w:pStyle w:val="ListParagraph"/>
      </w:pPr>
    </w:p>
    <w:p w14:paraId="4BE92093" w14:textId="4D59A72C" w:rsidR="00D158C4" w:rsidRPr="00D158C4" w:rsidRDefault="00C62B23" w:rsidP="00D158C4">
      <w:pPr>
        <w:pStyle w:val="ListParagraph"/>
        <w:ind w:left="990"/>
        <w:jc w:val="both"/>
        <w:rPr>
          <w:rFonts w:cs="Arial"/>
          <w:b/>
          <w:u w:val="single"/>
        </w:rPr>
      </w:pPr>
      <w:r w:rsidRPr="00D158C4">
        <w:rPr>
          <w:b/>
          <w:u w:val="single"/>
        </w:rPr>
        <w:t>Extension of Time</w:t>
      </w:r>
      <w:bookmarkEnd w:id="60"/>
    </w:p>
    <w:p w14:paraId="6B7EAC9E" w14:textId="49938F8D" w:rsidR="00B66CF4" w:rsidRPr="00D158C4" w:rsidRDefault="00C62B23" w:rsidP="00846F87">
      <w:pPr>
        <w:pStyle w:val="ListParagraph"/>
        <w:numPr>
          <w:ilvl w:val="1"/>
          <w:numId w:val="41"/>
        </w:numPr>
        <w:ind w:left="990" w:hanging="540"/>
        <w:jc w:val="both"/>
        <w:rPr>
          <w:rFonts w:cs="Arial"/>
        </w:rPr>
      </w:pPr>
      <w:r w:rsidRPr="00D158C4">
        <w:rPr>
          <w:rFonts w:cs="Arial"/>
        </w:rPr>
        <w:lastRenderedPageBreak/>
        <w:t>Any period within which a Party shall, pursuant to this Agreement, complete any action or task, shall be extended for a period equal to the time during which such Party was unable to perform such action as a result of Force Majeure.</w:t>
      </w:r>
    </w:p>
    <w:p w14:paraId="75B11F42" w14:textId="751143FB" w:rsidR="00C62B23" w:rsidRPr="00D158C4" w:rsidRDefault="0016662C" w:rsidP="00F0363B">
      <w:pPr>
        <w:pStyle w:val="Heading2"/>
      </w:pPr>
      <w:bookmarkStart w:id="61" w:name="_Toc494799050"/>
      <w:bookmarkStart w:id="62" w:name="_Toc499219630"/>
      <w:r w:rsidRPr="0016662C">
        <w:rPr>
          <w:u w:val="none"/>
        </w:rPr>
        <w:t xml:space="preserve">   </w:t>
      </w:r>
      <w:r w:rsidR="00C62B23" w:rsidRPr="00D158C4">
        <w:t>Consultation</w:t>
      </w:r>
      <w:bookmarkEnd w:id="61"/>
      <w:bookmarkEnd w:id="62"/>
    </w:p>
    <w:p w14:paraId="27091C8A" w14:textId="77777777" w:rsidR="00C62B23" w:rsidRPr="00D158C4" w:rsidRDefault="00C62B23" w:rsidP="00846F87">
      <w:pPr>
        <w:pStyle w:val="ListParagraph"/>
        <w:numPr>
          <w:ilvl w:val="1"/>
          <w:numId w:val="41"/>
        </w:numPr>
        <w:ind w:left="990" w:hanging="630"/>
        <w:jc w:val="both"/>
        <w:rPr>
          <w:rFonts w:cs="Arial"/>
        </w:rPr>
      </w:pPr>
      <w:r w:rsidRPr="00D158C4">
        <w:rPr>
          <w:rFonts w:cs="Arial"/>
        </w:rPr>
        <w:t>No later than thirty (30) days after a Party, as the result of an event of Force Majeure, has become unable to perform a material portion of its obligations, the Parties shall consult with each other with a view to agreeing on appropriate measures to be taken in the circumstances.</w:t>
      </w:r>
    </w:p>
    <w:p w14:paraId="2398B3D3" w14:textId="77777777" w:rsidR="00C62B23" w:rsidRPr="00D158C4" w:rsidRDefault="00C62B23" w:rsidP="00F0363B">
      <w:pPr>
        <w:pStyle w:val="Heading2"/>
      </w:pPr>
      <w:bookmarkStart w:id="63" w:name="_Toc494799051"/>
      <w:bookmarkStart w:id="64" w:name="_Toc499219631"/>
      <w:r w:rsidRPr="00D158C4">
        <w:t>Termination</w:t>
      </w:r>
      <w:bookmarkEnd w:id="63"/>
      <w:bookmarkEnd w:id="64"/>
    </w:p>
    <w:p w14:paraId="34376963" w14:textId="347E5A97" w:rsidR="00C62B23" w:rsidRPr="00D158C4" w:rsidRDefault="00C62B23" w:rsidP="00846F87">
      <w:pPr>
        <w:pStyle w:val="ListParagraph"/>
        <w:numPr>
          <w:ilvl w:val="1"/>
          <w:numId w:val="41"/>
        </w:numPr>
        <w:ind w:left="990" w:hanging="630"/>
        <w:jc w:val="both"/>
        <w:rPr>
          <w:rFonts w:cs="Arial"/>
        </w:rPr>
      </w:pPr>
      <w:r w:rsidRPr="00D158C4">
        <w:rPr>
          <w:rFonts w:cs="Arial"/>
        </w:rPr>
        <w:t>Upon the occurrence of such Force Majeure the parties shall</w:t>
      </w:r>
      <w:r w:rsidR="00E164BB" w:rsidRPr="00D158C4">
        <w:rPr>
          <w:rFonts w:cs="Arial"/>
        </w:rPr>
        <w:t xml:space="preserve"> within not more than fourteen (14) days</w:t>
      </w:r>
      <w:r w:rsidRPr="00D158C4">
        <w:rPr>
          <w:rFonts w:cs="Arial"/>
        </w:rPr>
        <w:t xml:space="preserve"> enter into discussions to reach a mutu</w:t>
      </w:r>
      <w:r w:rsidR="006E6CDC" w:rsidRPr="00D158C4">
        <w:rPr>
          <w:rFonts w:cs="Arial"/>
        </w:rPr>
        <w:t>ally satisfactory agreement. If</w:t>
      </w:r>
      <w:r w:rsidR="00D04332">
        <w:rPr>
          <w:rFonts w:cs="Arial"/>
        </w:rPr>
        <w:t xml:space="preserve"> the parties fail </w:t>
      </w:r>
      <w:r w:rsidR="00583E32">
        <w:rPr>
          <w:rFonts w:cs="Arial"/>
        </w:rPr>
        <w:t xml:space="preserve">to </w:t>
      </w:r>
      <w:r w:rsidR="00911970" w:rsidRPr="00D158C4">
        <w:rPr>
          <w:rFonts w:cs="Arial"/>
        </w:rPr>
        <w:t>reach a mutually</w:t>
      </w:r>
      <w:r w:rsidRPr="00D158C4">
        <w:rPr>
          <w:rFonts w:cs="Arial"/>
        </w:rPr>
        <w:t xml:space="preserve"> satisfactory </w:t>
      </w:r>
      <w:r w:rsidR="00911970" w:rsidRPr="00D158C4">
        <w:rPr>
          <w:rFonts w:cs="Arial"/>
        </w:rPr>
        <w:t>solution within</w:t>
      </w:r>
      <w:r w:rsidRPr="00D158C4">
        <w:rPr>
          <w:rFonts w:cs="Arial"/>
        </w:rPr>
        <w:t xml:space="preserve"> ninety (90) days of the commencement of such discussions, either party may issue a Notice of Intention to Terminate</w:t>
      </w:r>
      <w:r w:rsidR="004F2788">
        <w:rPr>
          <w:rFonts w:cs="Arial"/>
        </w:rPr>
        <w:t>, and the Authority should be notified</w:t>
      </w:r>
      <w:r w:rsidRPr="00D158C4">
        <w:rPr>
          <w:rFonts w:cs="Arial"/>
        </w:rPr>
        <w:t>.</w:t>
      </w:r>
    </w:p>
    <w:p w14:paraId="4CD2DC99" w14:textId="77777777" w:rsidR="00C62B23" w:rsidRPr="00D158C4" w:rsidRDefault="00C62B23" w:rsidP="00F0363B">
      <w:pPr>
        <w:pStyle w:val="Heading2"/>
      </w:pPr>
      <w:bookmarkStart w:id="65" w:name="_Toc494799052"/>
      <w:bookmarkStart w:id="66" w:name="_Toc499219632"/>
      <w:r w:rsidRPr="00D158C4">
        <w:t>Unforeseeable Change of Circumstances</w:t>
      </w:r>
      <w:bookmarkEnd w:id="65"/>
      <w:bookmarkEnd w:id="66"/>
    </w:p>
    <w:p w14:paraId="5065A70F" w14:textId="77777777" w:rsidR="00C62B23" w:rsidRPr="00D158C4" w:rsidRDefault="00C62B23" w:rsidP="00846F87">
      <w:pPr>
        <w:pStyle w:val="ListParagraph"/>
        <w:numPr>
          <w:ilvl w:val="1"/>
          <w:numId w:val="41"/>
        </w:numPr>
        <w:ind w:left="990" w:hanging="630"/>
        <w:jc w:val="both"/>
        <w:rPr>
          <w:rFonts w:cs="Arial"/>
        </w:rPr>
      </w:pPr>
      <w:r w:rsidRPr="00D158C4">
        <w:rPr>
          <w:rFonts w:cs="Arial"/>
        </w:rPr>
        <w:t xml:space="preserve">The rights and obligations of the parties set out in this Agreement represent the </w:t>
      </w:r>
      <w:r w:rsidR="00547D09" w:rsidRPr="00D158C4">
        <w:rPr>
          <w:rFonts w:cs="Arial"/>
        </w:rPr>
        <w:t xml:space="preserve">Parties' </w:t>
      </w:r>
      <w:r w:rsidRPr="00D158C4">
        <w:rPr>
          <w:rFonts w:cs="Arial"/>
        </w:rPr>
        <w:t>positions relative to each other on the basis</w:t>
      </w:r>
      <w:r w:rsidR="000226C6" w:rsidRPr="00D158C4">
        <w:rPr>
          <w:rFonts w:cs="Arial"/>
        </w:rPr>
        <w:t xml:space="preserve"> </w:t>
      </w:r>
      <w:r w:rsidRPr="00D158C4">
        <w:rPr>
          <w:rFonts w:cs="Arial"/>
        </w:rPr>
        <w:t xml:space="preserve">of the circumstances existing at the date hereof and on the basis of the common view the parties have of the way those circumstances shall develop until the end of the </w:t>
      </w:r>
      <w:r w:rsidR="00560695" w:rsidRPr="00D158C4">
        <w:rPr>
          <w:rFonts w:cs="Arial"/>
        </w:rPr>
        <w:t>Licence Period</w:t>
      </w:r>
      <w:r w:rsidRPr="00D158C4">
        <w:rPr>
          <w:rFonts w:cs="Arial"/>
        </w:rPr>
        <w:t xml:space="preserve">. The </w:t>
      </w:r>
      <w:r w:rsidR="000226C6" w:rsidRPr="00D158C4">
        <w:rPr>
          <w:rFonts w:cs="Arial"/>
        </w:rPr>
        <w:t xml:space="preserve">Parties </w:t>
      </w:r>
      <w:r w:rsidRPr="00D158C4">
        <w:rPr>
          <w:rFonts w:cs="Arial"/>
        </w:rPr>
        <w:t>agree and acknowledge that neither seeks to benefit unduly from any unforeseen development of circumstances that actually occurs. Accordingly, if, after the date of this Agreement, a change of circumstances occurs which is beyond the control of either  party, which does not constitute Force Majeure, which could not have been foreseen by either party at the date hereof and which shall over the term of the Licence Period materially upset the economic balance</w:t>
      </w:r>
      <w:r w:rsidR="003E4FDD" w:rsidRPr="00D158C4">
        <w:rPr>
          <w:rFonts w:cs="Arial"/>
        </w:rPr>
        <w:t xml:space="preserve"> o</w:t>
      </w:r>
      <w:r w:rsidRPr="00D158C4">
        <w:rPr>
          <w:rFonts w:cs="Arial"/>
        </w:rPr>
        <w:t>f this Agreement such as it exists at the date hereof (an "Unforeseeable Change of Circumstances"), the parties shall, upon notice given by either of them, enter into discussions to agree on the measures necessary to restore that economic balance.</w:t>
      </w:r>
    </w:p>
    <w:p w14:paraId="66C6BD3E" w14:textId="77777777" w:rsidR="00C62B23" w:rsidRPr="00D158C4" w:rsidRDefault="00C62B23" w:rsidP="003E4FDD">
      <w:pPr>
        <w:pStyle w:val="ListParagraph"/>
        <w:ind w:left="792"/>
        <w:rPr>
          <w:rFonts w:cs="Arial"/>
        </w:rPr>
      </w:pPr>
    </w:p>
    <w:p w14:paraId="7156E8B5" w14:textId="77777777" w:rsidR="000A344D" w:rsidRPr="00D158C4" w:rsidRDefault="00C62B23" w:rsidP="00846F87">
      <w:pPr>
        <w:pStyle w:val="ListParagraph"/>
        <w:numPr>
          <w:ilvl w:val="1"/>
          <w:numId w:val="41"/>
        </w:numPr>
        <w:ind w:hanging="720"/>
        <w:jc w:val="both"/>
        <w:rPr>
          <w:rFonts w:cs="Arial"/>
        </w:rPr>
      </w:pPr>
      <w:r w:rsidRPr="00D158C4">
        <w:rPr>
          <w:rFonts w:cs="Arial"/>
        </w:rPr>
        <w:t>If the parties have failed to reach a mutually solution within ninety (90) days of the commencement of such discussions</w:t>
      </w:r>
      <w:r w:rsidR="003E4FDD" w:rsidRPr="00D158C4">
        <w:rPr>
          <w:rFonts w:cs="Arial"/>
        </w:rPr>
        <w:t>, either party may issue a Notice of Intention to Terminate.</w:t>
      </w:r>
    </w:p>
    <w:p w14:paraId="2E2A6B41" w14:textId="77777777" w:rsidR="000A344D" w:rsidRPr="00D158C4" w:rsidRDefault="000A344D" w:rsidP="000A344D">
      <w:pPr>
        <w:pStyle w:val="ListParagraph"/>
        <w:ind w:left="792"/>
        <w:rPr>
          <w:rFonts w:cs="Arial"/>
        </w:rPr>
      </w:pPr>
    </w:p>
    <w:p w14:paraId="2C616E10" w14:textId="44B4472B" w:rsidR="0012100A" w:rsidRDefault="0012100A" w:rsidP="0016662C">
      <w:pPr>
        <w:pStyle w:val="Heading1"/>
      </w:pPr>
      <w:bookmarkStart w:id="67" w:name="_Toc494799053"/>
      <w:bookmarkStart w:id="68" w:name="_Toc499219633"/>
      <w:r w:rsidRPr="00D158C4">
        <w:t>Termination</w:t>
      </w:r>
      <w:bookmarkEnd w:id="67"/>
      <w:bookmarkEnd w:id="68"/>
    </w:p>
    <w:p w14:paraId="088BDE34" w14:textId="7B687338" w:rsidR="0046411D" w:rsidRPr="00D158C4" w:rsidRDefault="0046411D" w:rsidP="00846F87">
      <w:pPr>
        <w:pStyle w:val="ListParagraph"/>
        <w:numPr>
          <w:ilvl w:val="1"/>
          <w:numId w:val="41"/>
        </w:numPr>
        <w:ind w:left="990" w:hanging="522"/>
        <w:jc w:val="both"/>
      </w:pPr>
      <w:r w:rsidRPr="00D158C4">
        <w:t xml:space="preserve">For the purposes of this </w:t>
      </w:r>
      <w:r w:rsidR="00A37AB1">
        <w:t>C</w:t>
      </w:r>
      <w:r w:rsidRPr="00D158C4">
        <w:t xml:space="preserve">lause </w:t>
      </w:r>
      <w:r w:rsidR="00E164BB" w:rsidRPr="00D158C4">
        <w:t>1</w:t>
      </w:r>
      <w:r w:rsidR="007E124F">
        <w:t>5</w:t>
      </w:r>
      <w:r w:rsidRPr="00D158C4">
        <w:t>, the following shall be deemed material breaches (“Material Breach</w:t>
      </w:r>
      <w:r w:rsidR="00880DE5" w:rsidRPr="00D158C4">
        <w:t xml:space="preserve"> or</w:t>
      </w:r>
      <w:r w:rsidRPr="00D158C4">
        <w:t xml:space="preserve"> Breaches) which shall entitle the </w:t>
      </w:r>
      <w:r w:rsidR="00787939">
        <w:t>Developer</w:t>
      </w:r>
      <w:r w:rsidRPr="00D158C4">
        <w:t xml:space="preserve"> to terminate this Agreement:</w:t>
      </w:r>
    </w:p>
    <w:p w14:paraId="78D81527" w14:textId="77777777" w:rsidR="00F03ECF" w:rsidRPr="00D158C4" w:rsidRDefault="00F03ECF" w:rsidP="00F03ECF">
      <w:pPr>
        <w:pStyle w:val="ListParagraph"/>
        <w:ind w:left="990"/>
        <w:jc w:val="both"/>
      </w:pPr>
    </w:p>
    <w:p w14:paraId="14B07614" w14:textId="77777777" w:rsidR="0046411D" w:rsidRPr="00D158C4" w:rsidRDefault="0046411D" w:rsidP="00E10CCA">
      <w:pPr>
        <w:pStyle w:val="ListParagraph"/>
        <w:numPr>
          <w:ilvl w:val="2"/>
          <w:numId w:val="41"/>
        </w:numPr>
        <w:ind w:hanging="884"/>
      </w:pPr>
      <w:r w:rsidRPr="00D158C4">
        <w:t>a Persistent Breach</w:t>
      </w:r>
      <w:r w:rsidR="00411DE0" w:rsidRPr="00D158C4">
        <w:t>;</w:t>
      </w:r>
    </w:p>
    <w:p w14:paraId="50AE88F3" w14:textId="77777777" w:rsidR="00F03ECF" w:rsidRPr="00D158C4" w:rsidRDefault="00F03ECF" w:rsidP="00F03ECF">
      <w:pPr>
        <w:pStyle w:val="ListParagraph"/>
        <w:ind w:left="1224"/>
      </w:pPr>
    </w:p>
    <w:p w14:paraId="52C8A825" w14:textId="668E86C4" w:rsidR="0046411D" w:rsidRPr="00D158C4" w:rsidRDefault="0046411D" w:rsidP="00846F87">
      <w:pPr>
        <w:pStyle w:val="ListParagraph"/>
        <w:numPr>
          <w:ilvl w:val="2"/>
          <w:numId w:val="41"/>
        </w:numPr>
        <w:ind w:hanging="900"/>
        <w:jc w:val="both"/>
      </w:pPr>
      <w:r w:rsidRPr="00D158C4">
        <w:t xml:space="preserve">the </w:t>
      </w:r>
      <w:r w:rsidR="00787939">
        <w:t>Occupant a</w:t>
      </w:r>
      <w:r w:rsidRPr="00D158C4">
        <w:t xml:space="preserve">bandons the Zone, including </w:t>
      </w:r>
      <w:r w:rsidR="0031750F">
        <w:t>any</w:t>
      </w:r>
      <w:r w:rsidR="0031750F" w:rsidRPr="00D158C4">
        <w:t xml:space="preserve"> works </w:t>
      </w:r>
      <w:r w:rsidRPr="00D158C4">
        <w:t>at any time;</w:t>
      </w:r>
      <w:r w:rsidR="00411DE0" w:rsidRPr="00D158C4">
        <w:t xml:space="preserve"> or</w:t>
      </w:r>
    </w:p>
    <w:p w14:paraId="76E7736C" w14:textId="77777777" w:rsidR="00F03ECF" w:rsidRPr="00D158C4" w:rsidRDefault="00F03ECF" w:rsidP="00F03ECF">
      <w:pPr>
        <w:pStyle w:val="ListParagraph"/>
        <w:ind w:left="1224"/>
      </w:pPr>
    </w:p>
    <w:p w14:paraId="2843EA3A" w14:textId="42A277CD" w:rsidR="0046411D" w:rsidRPr="00462E10" w:rsidRDefault="0046411D" w:rsidP="00846F87">
      <w:pPr>
        <w:pStyle w:val="ListParagraph"/>
        <w:numPr>
          <w:ilvl w:val="2"/>
          <w:numId w:val="41"/>
        </w:numPr>
        <w:ind w:hanging="900"/>
        <w:jc w:val="both"/>
      </w:pPr>
      <w:r w:rsidRPr="00D158C4">
        <w:t>a failure to achieve a Milestone</w:t>
      </w:r>
      <w:r w:rsidR="00E164BB" w:rsidRPr="00D158C4">
        <w:t xml:space="preserve"> Date</w:t>
      </w:r>
      <w:r w:rsidR="003146CD" w:rsidRPr="00D158C4">
        <w:t xml:space="preserve"> in respect of which the</w:t>
      </w:r>
      <w:r w:rsidR="004115F0">
        <w:t xml:space="preserve"> Developer</w:t>
      </w:r>
      <w:r w:rsidR="003146CD" w:rsidRPr="00D158C4">
        <w:t xml:space="preserve"> has, in its </w:t>
      </w:r>
      <w:r w:rsidR="00EC3056" w:rsidRPr="00D158C4">
        <w:t xml:space="preserve">sole </w:t>
      </w:r>
      <w:r w:rsidR="003146CD" w:rsidRPr="00D158C4">
        <w:t xml:space="preserve">discretion, not exercised the Anti-Speculation Measures </w:t>
      </w:r>
      <w:r w:rsidR="00B61D54" w:rsidRPr="00D158C4">
        <w:t>(under Clause 10</w:t>
      </w:r>
      <w:r w:rsidR="00B61D54" w:rsidRPr="00462E10">
        <w:t>)</w:t>
      </w:r>
      <w:r w:rsidR="00A37AB1" w:rsidRPr="00462E10">
        <w:t xml:space="preserve"> of the Licence Agreement</w:t>
      </w:r>
      <w:r w:rsidR="0058368F" w:rsidRPr="00462E10">
        <w:t>.</w:t>
      </w:r>
    </w:p>
    <w:p w14:paraId="507D6D70" w14:textId="77777777" w:rsidR="00851FE6" w:rsidRPr="00D158C4" w:rsidRDefault="00851FE6" w:rsidP="00851FE6">
      <w:pPr>
        <w:pStyle w:val="ListParagraph"/>
        <w:ind w:left="1224"/>
      </w:pPr>
    </w:p>
    <w:p w14:paraId="7CC17ABC" w14:textId="712268AA" w:rsidR="00851FE6" w:rsidRDefault="00BA150F" w:rsidP="00846F87">
      <w:pPr>
        <w:pStyle w:val="ListParagraph"/>
        <w:numPr>
          <w:ilvl w:val="1"/>
          <w:numId w:val="41"/>
        </w:numPr>
        <w:ind w:left="792" w:hanging="630"/>
        <w:jc w:val="both"/>
      </w:pPr>
      <w:r w:rsidRPr="00D158C4">
        <w:t xml:space="preserve">In the event the </w:t>
      </w:r>
      <w:r w:rsidR="0031750F">
        <w:t>Occupant</w:t>
      </w:r>
      <w:r w:rsidRPr="00D158C4">
        <w:t xml:space="preserve"> commits a Material Breach, t</w:t>
      </w:r>
      <w:r w:rsidR="0046411D" w:rsidRPr="00D158C4">
        <w:t xml:space="preserve">he </w:t>
      </w:r>
      <w:r w:rsidR="0031750F">
        <w:t>Developer</w:t>
      </w:r>
      <w:r w:rsidR="0046411D" w:rsidRPr="00D158C4">
        <w:t xml:space="preserve"> shall provide</w:t>
      </w:r>
      <w:r w:rsidR="00BD66F2" w:rsidRPr="00D158C4">
        <w:t xml:space="preserve"> </w:t>
      </w:r>
      <w:r w:rsidR="00560695" w:rsidRPr="00D158C4">
        <w:t>a Notice of Intention to Terminate</w:t>
      </w:r>
      <w:r w:rsidR="0031750F">
        <w:t>, with a copy of said notice sent to the Authority,</w:t>
      </w:r>
      <w:r w:rsidR="0046411D" w:rsidRPr="00D158C4">
        <w:t xml:space="preserve"> and the </w:t>
      </w:r>
      <w:r w:rsidR="0031750F">
        <w:t>Occupant</w:t>
      </w:r>
      <w:r w:rsidR="0046411D" w:rsidRPr="00D158C4">
        <w:t xml:space="preserve"> shall have </w:t>
      </w:r>
      <w:r w:rsidR="00E13190" w:rsidRPr="00D158C4">
        <w:t>twenty-one</w:t>
      </w:r>
      <w:r w:rsidR="0046411D" w:rsidRPr="00D158C4">
        <w:t xml:space="preserve"> (21) days after receipt of said notice to request a hearing</w:t>
      </w:r>
      <w:r w:rsidR="0031750F">
        <w:t xml:space="preserve"> in person or via written submissions of reasons</w:t>
      </w:r>
      <w:r w:rsidR="0046411D" w:rsidRPr="00D158C4">
        <w:t xml:space="preserve">. </w:t>
      </w:r>
      <w:r w:rsidR="0031750F">
        <w:t xml:space="preserve">Notice of any decision of the Developer shall be promptly provided to the Occupant with a copy to the Authority. </w:t>
      </w:r>
      <w:r w:rsidR="0046411D" w:rsidRPr="00D158C4">
        <w:t xml:space="preserve">The failure by the </w:t>
      </w:r>
      <w:r w:rsidR="0031750F">
        <w:t>Occupant</w:t>
      </w:r>
      <w:r w:rsidR="0046411D" w:rsidRPr="00D158C4">
        <w:t xml:space="preserve"> to request a hearing shall be a waiver of the opportunity to be heard and the</w:t>
      </w:r>
      <w:r w:rsidR="0031750F">
        <w:t xml:space="preserve"> Developer shall be entitled to terminate the Agreement by providing three (3) months’ notice.</w:t>
      </w:r>
    </w:p>
    <w:p w14:paraId="52213D30" w14:textId="77777777" w:rsidR="0031750F" w:rsidRPr="00D158C4" w:rsidRDefault="0031750F" w:rsidP="00846F87">
      <w:pPr>
        <w:pStyle w:val="ListParagraph"/>
        <w:ind w:left="792"/>
        <w:jc w:val="both"/>
      </w:pPr>
    </w:p>
    <w:p w14:paraId="258E6F11" w14:textId="583AB4F9" w:rsidR="007A4254" w:rsidRPr="00D158C4" w:rsidRDefault="007A4254" w:rsidP="00846F87">
      <w:pPr>
        <w:pStyle w:val="ListParagraph"/>
        <w:numPr>
          <w:ilvl w:val="1"/>
          <w:numId w:val="41"/>
        </w:numPr>
        <w:ind w:hanging="720"/>
        <w:jc w:val="both"/>
      </w:pPr>
      <w:r w:rsidRPr="00D158C4">
        <w:t xml:space="preserve">For the purposes of this </w:t>
      </w:r>
      <w:r w:rsidR="0016662C" w:rsidRPr="00462E10">
        <w:t>C</w:t>
      </w:r>
      <w:r w:rsidRPr="00462E10">
        <w:t xml:space="preserve">lause </w:t>
      </w:r>
      <w:r w:rsidR="00E164BB" w:rsidRPr="00462E10">
        <w:t>1</w:t>
      </w:r>
      <w:r w:rsidR="00A37AB1" w:rsidRPr="00462E10">
        <w:t>5</w:t>
      </w:r>
      <w:r w:rsidR="000226C6" w:rsidRPr="00462E10">
        <w:t>,</w:t>
      </w:r>
      <w:r w:rsidRPr="00462E10">
        <w:t xml:space="preserve"> the</w:t>
      </w:r>
      <w:r w:rsidRPr="00D158C4">
        <w:t xml:space="preserve"> following shall be </w:t>
      </w:r>
      <w:r w:rsidR="003146CD" w:rsidRPr="00D158C4">
        <w:t>Events of Default</w:t>
      </w:r>
      <w:r w:rsidR="00BD66F2" w:rsidRPr="00D158C4">
        <w:t xml:space="preserve"> by the Developer</w:t>
      </w:r>
      <w:r w:rsidR="004115F0">
        <w:t xml:space="preserve"> and the Occupant</w:t>
      </w:r>
      <w:r w:rsidR="00560695" w:rsidRPr="00D158C4">
        <w:t xml:space="preserve">, that </w:t>
      </w:r>
      <w:r w:rsidR="00EA588B" w:rsidRPr="00D158C4">
        <w:t>is,</w:t>
      </w:r>
      <w:r w:rsidR="00560695" w:rsidRPr="00D158C4">
        <w:t xml:space="preserve"> </w:t>
      </w:r>
      <w:r w:rsidR="00BD66F2" w:rsidRPr="00D158C4">
        <w:t xml:space="preserve">whereby </w:t>
      </w:r>
      <w:r w:rsidR="00560695" w:rsidRPr="00D158C4">
        <w:t>the Developer</w:t>
      </w:r>
      <w:r w:rsidR="004115F0">
        <w:t xml:space="preserve"> or the Occupant</w:t>
      </w:r>
      <w:r w:rsidRPr="00D158C4">
        <w:t>:</w:t>
      </w:r>
    </w:p>
    <w:p w14:paraId="6447A0E3" w14:textId="77777777" w:rsidR="00560695" w:rsidRPr="00D158C4" w:rsidRDefault="00560695" w:rsidP="00560695">
      <w:pPr>
        <w:pStyle w:val="ListParagraph"/>
        <w:ind w:left="1080"/>
        <w:jc w:val="both"/>
      </w:pPr>
    </w:p>
    <w:p w14:paraId="2AF409C5" w14:textId="0D3E8113" w:rsidR="0046411D" w:rsidRPr="00D158C4" w:rsidRDefault="00851FE6" w:rsidP="00846F87">
      <w:pPr>
        <w:pStyle w:val="ListParagraph"/>
        <w:numPr>
          <w:ilvl w:val="2"/>
          <w:numId w:val="41"/>
        </w:numPr>
        <w:jc w:val="both"/>
      </w:pPr>
      <w:r w:rsidRPr="00D158C4">
        <w:t>fails to pay or evades the payment of any required taxes</w:t>
      </w:r>
      <w:r w:rsidR="00A17E40" w:rsidRPr="00D158C4">
        <w:t>, fees, charges or penalties</w:t>
      </w:r>
      <w:r w:rsidRPr="00D158C4">
        <w:t xml:space="preserve"> owed to a </w:t>
      </w:r>
      <w:r w:rsidR="0031750F" w:rsidRPr="00D158C4">
        <w:t>competent authority</w:t>
      </w:r>
      <w:r w:rsidRPr="00D158C4">
        <w:t>;</w:t>
      </w:r>
    </w:p>
    <w:p w14:paraId="6F279438" w14:textId="77777777" w:rsidR="00560695" w:rsidRPr="00D158C4" w:rsidRDefault="00560695" w:rsidP="00560695">
      <w:pPr>
        <w:pStyle w:val="ListParagraph"/>
        <w:ind w:left="1440"/>
        <w:jc w:val="both"/>
      </w:pPr>
    </w:p>
    <w:p w14:paraId="5C6E1763" w14:textId="49CA4E87" w:rsidR="00851FE6" w:rsidRPr="00D158C4" w:rsidRDefault="00560695" w:rsidP="00846F87">
      <w:pPr>
        <w:pStyle w:val="ListParagraph"/>
        <w:numPr>
          <w:ilvl w:val="2"/>
          <w:numId w:val="41"/>
        </w:numPr>
        <w:jc w:val="both"/>
      </w:pPr>
      <w:r w:rsidRPr="00D158C4">
        <w:t>w</w:t>
      </w:r>
      <w:r w:rsidR="00851FE6" w:rsidRPr="00D158C4">
        <w:t>ilfully provides or provided (in the case of information provided to the Authority</w:t>
      </w:r>
      <w:r w:rsidR="0031750F">
        <w:t xml:space="preserve"> whether in the application for approval phase or under the reporting obligations set out under the Prescribed regulations)</w:t>
      </w:r>
      <w:r w:rsidR="00851FE6" w:rsidRPr="00D158C4">
        <w:t xml:space="preserve"> false or misleading information, declarations or representations;</w:t>
      </w:r>
    </w:p>
    <w:p w14:paraId="0684124D" w14:textId="77777777" w:rsidR="00560695" w:rsidRPr="00D158C4" w:rsidRDefault="00560695" w:rsidP="00560695">
      <w:pPr>
        <w:pStyle w:val="ListParagraph"/>
        <w:ind w:left="1440"/>
        <w:jc w:val="both"/>
      </w:pPr>
    </w:p>
    <w:p w14:paraId="13BEC594" w14:textId="77777777" w:rsidR="00851FE6" w:rsidRPr="00D158C4" w:rsidRDefault="000226C6" w:rsidP="00846F87">
      <w:pPr>
        <w:pStyle w:val="ListParagraph"/>
        <w:numPr>
          <w:ilvl w:val="2"/>
          <w:numId w:val="41"/>
        </w:numPr>
        <w:jc w:val="both"/>
      </w:pPr>
      <w:r w:rsidRPr="00D158C4">
        <w:t xml:space="preserve">engages </w:t>
      </w:r>
      <w:r w:rsidR="00851FE6" w:rsidRPr="00D158C4">
        <w:t>in excluded activities as set out under section 41 of the Act or under the Applicable Regulations or otherwise outside the ambit of the type of Speci</w:t>
      </w:r>
      <w:r w:rsidR="00560695" w:rsidRPr="00D158C4">
        <w:t>al Economic Zone licence issued</w:t>
      </w:r>
      <w:r w:rsidR="00851FE6" w:rsidRPr="00D158C4">
        <w:t>;</w:t>
      </w:r>
    </w:p>
    <w:p w14:paraId="18AE7BAF" w14:textId="77777777" w:rsidR="00560695" w:rsidRPr="00D158C4" w:rsidRDefault="00560695" w:rsidP="00560695">
      <w:pPr>
        <w:pStyle w:val="ListParagraph"/>
        <w:ind w:left="1440"/>
        <w:jc w:val="both"/>
      </w:pPr>
    </w:p>
    <w:p w14:paraId="78CBB5E6" w14:textId="5949FFD0" w:rsidR="007A4254" w:rsidRPr="00D158C4" w:rsidRDefault="007A4254" w:rsidP="00846F87">
      <w:pPr>
        <w:pStyle w:val="ListParagraph"/>
        <w:numPr>
          <w:ilvl w:val="2"/>
          <w:numId w:val="41"/>
        </w:numPr>
        <w:jc w:val="both"/>
      </w:pPr>
      <w:r w:rsidRPr="00D158C4">
        <w:t xml:space="preserve">a court makes an order that the </w:t>
      </w:r>
      <w:r w:rsidR="000E0630" w:rsidRPr="00D158C4">
        <w:t>Develope</w:t>
      </w:r>
      <w:r w:rsidRPr="00D158C4">
        <w:t xml:space="preserve">r </w:t>
      </w:r>
      <w:r w:rsidR="004115F0">
        <w:t>or the Occupant</w:t>
      </w:r>
      <w:r w:rsidR="000E0630" w:rsidRPr="00D158C4">
        <w:t xml:space="preserve"> thereof holding more than a simple majority </w:t>
      </w:r>
      <w:r w:rsidRPr="00D158C4">
        <w:t>be wound up or a resolution for a</w:t>
      </w:r>
      <w:r w:rsidR="000E0630" w:rsidRPr="00D158C4">
        <w:t xml:space="preserve"> </w:t>
      </w:r>
      <w:r w:rsidRPr="00D158C4">
        <w:t xml:space="preserve">voluntary winding–up of the </w:t>
      </w:r>
      <w:r w:rsidR="000E0630" w:rsidRPr="00D158C4">
        <w:t>Develope</w:t>
      </w:r>
      <w:r w:rsidRPr="00D158C4">
        <w:t xml:space="preserve">r </w:t>
      </w:r>
      <w:r w:rsidR="004115F0">
        <w:t>or the Occupant</w:t>
      </w:r>
      <w:r w:rsidR="000E0630" w:rsidRPr="00D158C4">
        <w:t xml:space="preserve"> thereof holding more than a simple majority of the shareholding </w:t>
      </w:r>
      <w:r w:rsidRPr="00D158C4">
        <w:t>is passed;</w:t>
      </w:r>
    </w:p>
    <w:p w14:paraId="3A0E23C7" w14:textId="77777777" w:rsidR="00560695" w:rsidRPr="00D158C4" w:rsidRDefault="00560695" w:rsidP="00560695">
      <w:pPr>
        <w:pStyle w:val="ListParagraph"/>
        <w:ind w:left="1440"/>
        <w:jc w:val="both"/>
      </w:pPr>
    </w:p>
    <w:p w14:paraId="4B7F606F" w14:textId="7B9A2BBD" w:rsidR="000E0630" w:rsidRPr="00D158C4" w:rsidRDefault="000226C6" w:rsidP="00846F87">
      <w:pPr>
        <w:pStyle w:val="ListParagraph"/>
        <w:numPr>
          <w:ilvl w:val="2"/>
          <w:numId w:val="41"/>
        </w:numPr>
        <w:jc w:val="both"/>
      </w:pPr>
      <w:r w:rsidRPr="00D158C4">
        <w:t xml:space="preserve">any </w:t>
      </w:r>
      <w:r w:rsidR="007A4254" w:rsidRPr="00D158C4">
        <w:t xml:space="preserve">receiver or </w:t>
      </w:r>
      <w:r w:rsidR="00560695" w:rsidRPr="00D158C4">
        <w:t>insolvency trustee is appointed</w:t>
      </w:r>
      <w:r w:rsidR="007A4254" w:rsidRPr="00D158C4">
        <w:t xml:space="preserve"> in respect of the </w:t>
      </w:r>
      <w:r w:rsidR="000E0630" w:rsidRPr="00D158C4">
        <w:t>Developer</w:t>
      </w:r>
      <w:r w:rsidR="00560695" w:rsidRPr="00D158C4">
        <w:t xml:space="preserve"> </w:t>
      </w:r>
      <w:r w:rsidR="003146CD" w:rsidRPr="00D158C4">
        <w:t>and/</w:t>
      </w:r>
      <w:r w:rsidR="00560695" w:rsidRPr="00D158C4">
        <w:t>or</w:t>
      </w:r>
      <w:r w:rsidR="007A4254" w:rsidRPr="00D158C4">
        <w:t xml:space="preserve"> </w:t>
      </w:r>
      <w:r w:rsidR="004115F0">
        <w:t>the Occupant</w:t>
      </w:r>
      <w:r w:rsidR="000E0630" w:rsidRPr="00D158C4">
        <w:t xml:space="preserve"> thereof holding more than a simple majority</w:t>
      </w:r>
      <w:r w:rsidR="00560695" w:rsidRPr="00D158C4">
        <w:t>;</w:t>
      </w:r>
      <w:r w:rsidR="000E0630" w:rsidRPr="00D158C4">
        <w:t xml:space="preserve"> </w:t>
      </w:r>
    </w:p>
    <w:p w14:paraId="70A365AD" w14:textId="77777777" w:rsidR="00560695" w:rsidRPr="00D158C4" w:rsidRDefault="00560695" w:rsidP="00560695">
      <w:pPr>
        <w:pStyle w:val="ListParagraph"/>
        <w:ind w:left="1440"/>
        <w:jc w:val="both"/>
      </w:pPr>
    </w:p>
    <w:p w14:paraId="47809881" w14:textId="0BEDDBD4" w:rsidR="007A4254" w:rsidRPr="00D158C4" w:rsidRDefault="000226C6" w:rsidP="00846F87">
      <w:pPr>
        <w:pStyle w:val="ListParagraph"/>
        <w:numPr>
          <w:ilvl w:val="2"/>
          <w:numId w:val="41"/>
        </w:numPr>
        <w:jc w:val="both"/>
      </w:pPr>
      <w:r w:rsidRPr="00D158C4">
        <w:t xml:space="preserve">possession </w:t>
      </w:r>
      <w:r w:rsidR="007A4254" w:rsidRPr="00D158C4">
        <w:t>is taken</w:t>
      </w:r>
      <w:r w:rsidR="00060804" w:rsidRPr="00D158C4">
        <w:t>,</w:t>
      </w:r>
      <w:r w:rsidR="00EC3056" w:rsidRPr="00D158C4">
        <w:t xml:space="preserve"> or </w:t>
      </w:r>
      <w:r w:rsidRPr="00D158C4">
        <w:t xml:space="preserve">there is </w:t>
      </w:r>
      <w:r w:rsidR="00060804" w:rsidRPr="00D158C4">
        <w:t xml:space="preserve">an attempt to take possession, </w:t>
      </w:r>
      <w:r w:rsidR="007A4254" w:rsidRPr="00D158C4">
        <w:t xml:space="preserve">by or on behalf of any </w:t>
      </w:r>
      <w:r w:rsidR="000E0630" w:rsidRPr="00D158C4">
        <w:t>creditor of any property of the Developer</w:t>
      </w:r>
      <w:r w:rsidR="007A4254" w:rsidRPr="00D158C4">
        <w:t xml:space="preserve"> </w:t>
      </w:r>
      <w:r w:rsidR="004115F0">
        <w:t>and/or the Occupant</w:t>
      </w:r>
      <w:r w:rsidR="000E0630" w:rsidRPr="00D158C4">
        <w:t xml:space="preserve"> thereof holding more than a simple majority, </w:t>
      </w:r>
      <w:r w:rsidR="007A4254" w:rsidRPr="00D158C4">
        <w:t>that is the subject of a charge;</w:t>
      </w:r>
    </w:p>
    <w:p w14:paraId="2B67740B" w14:textId="77777777" w:rsidR="00411DE0" w:rsidRPr="00D158C4" w:rsidRDefault="00411DE0" w:rsidP="00411DE0">
      <w:pPr>
        <w:pStyle w:val="ListParagraph"/>
        <w:ind w:left="1440"/>
        <w:jc w:val="both"/>
      </w:pPr>
    </w:p>
    <w:p w14:paraId="3ADB820B" w14:textId="3CA948C1" w:rsidR="007A4254" w:rsidRPr="00D158C4" w:rsidRDefault="007A4254" w:rsidP="00846F87">
      <w:pPr>
        <w:pStyle w:val="ListParagraph"/>
        <w:numPr>
          <w:ilvl w:val="2"/>
          <w:numId w:val="41"/>
        </w:numPr>
        <w:jc w:val="both"/>
      </w:pPr>
      <w:r w:rsidRPr="00D158C4">
        <w:t>any voluntary arrangement is made for a composition of debts or a scheme of</w:t>
      </w:r>
      <w:r w:rsidR="000E0630" w:rsidRPr="00D158C4">
        <w:t xml:space="preserve"> </w:t>
      </w:r>
      <w:r w:rsidRPr="00D158C4">
        <w:t xml:space="preserve">arrangement is approved under the Insolvency Act </w:t>
      </w:r>
      <w:r w:rsidR="000E0630" w:rsidRPr="00D158C4">
        <w:t>2014</w:t>
      </w:r>
      <w:r w:rsidRPr="00D158C4">
        <w:t xml:space="preserve"> or the Companies Act 200</w:t>
      </w:r>
      <w:r w:rsidR="000E0630" w:rsidRPr="00D158C4">
        <w:t>4 (or similar legislation in any foreign jurisdiction)</w:t>
      </w:r>
      <w:r w:rsidRPr="00D158C4">
        <w:t xml:space="preserve"> in</w:t>
      </w:r>
      <w:r w:rsidR="000E0630" w:rsidRPr="00D158C4">
        <w:t xml:space="preserve"> </w:t>
      </w:r>
      <w:r w:rsidRPr="00D158C4">
        <w:lastRenderedPageBreak/>
        <w:t xml:space="preserve">respect of the </w:t>
      </w:r>
      <w:r w:rsidR="000E0630" w:rsidRPr="00D158C4">
        <w:t xml:space="preserve">Developer or the </w:t>
      </w:r>
      <w:r w:rsidR="004115F0">
        <w:t>Occupant</w:t>
      </w:r>
      <w:r w:rsidR="000E0630" w:rsidRPr="00D158C4">
        <w:t xml:space="preserve"> thereof holding more than a simple majority</w:t>
      </w:r>
      <w:r w:rsidRPr="00D158C4">
        <w:t>;</w:t>
      </w:r>
    </w:p>
    <w:p w14:paraId="1218B4BE" w14:textId="77777777" w:rsidR="00560695" w:rsidRPr="00D158C4" w:rsidRDefault="00560695" w:rsidP="00560695">
      <w:pPr>
        <w:pStyle w:val="ListParagraph"/>
        <w:ind w:left="1440"/>
        <w:jc w:val="both"/>
      </w:pPr>
    </w:p>
    <w:p w14:paraId="58DAA135" w14:textId="2675ED7F" w:rsidR="007A4254" w:rsidRPr="00462E10" w:rsidRDefault="007A4254" w:rsidP="00846F87">
      <w:pPr>
        <w:pStyle w:val="ListParagraph"/>
        <w:numPr>
          <w:ilvl w:val="2"/>
          <w:numId w:val="41"/>
        </w:numPr>
        <w:jc w:val="both"/>
      </w:pPr>
      <w:r w:rsidRPr="00462E10">
        <w:t xml:space="preserve">an administration order is made, or an administrator is appointed in respect of </w:t>
      </w:r>
      <w:r w:rsidR="000E0630" w:rsidRPr="00462E10">
        <w:t xml:space="preserve">the Developer or the </w:t>
      </w:r>
      <w:r w:rsidR="004115F0" w:rsidRPr="00462E10">
        <w:t>Occupant</w:t>
      </w:r>
      <w:r w:rsidR="000E0630" w:rsidRPr="00462E10">
        <w:t xml:space="preserve"> thereof holding more than a simple majority</w:t>
      </w:r>
      <w:r w:rsidRPr="00462E10">
        <w:t>;</w:t>
      </w:r>
      <w:r w:rsidR="0058368F" w:rsidRPr="00462E10">
        <w:t xml:space="preserve"> or</w:t>
      </w:r>
    </w:p>
    <w:p w14:paraId="56675355" w14:textId="77777777" w:rsidR="00560695" w:rsidRPr="00462E10" w:rsidRDefault="00560695" w:rsidP="0014420D">
      <w:pPr>
        <w:pStyle w:val="ListParagraph"/>
        <w:ind w:left="1440" w:hanging="720"/>
        <w:jc w:val="both"/>
      </w:pPr>
    </w:p>
    <w:p w14:paraId="54F4BEFE" w14:textId="242F12E1" w:rsidR="0046411D" w:rsidRPr="00462E10" w:rsidRDefault="007A4254" w:rsidP="00846F87">
      <w:pPr>
        <w:pStyle w:val="ListParagraph"/>
        <w:numPr>
          <w:ilvl w:val="2"/>
          <w:numId w:val="41"/>
        </w:numPr>
        <w:jc w:val="both"/>
      </w:pPr>
      <w:r w:rsidRPr="00462E10">
        <w:t xml:space="preserve">a breach by the </w:t>
      </w:r>
      <w:r w:rsidR="000E0630" w:rsidRPr="00462E10">
        <w:t>Developer</w:t>
      </w:r>
      <w:r w:rsidRPr="00462E10">
        <w:t xml:space="preserve"> of </w:t>
      </w:r>
      <w:r w:rsidR="00717AF7" w:rsidRPr="00462E10">
        <w:t xml:space="preserve">Clause </w:t>
      </w:r>
      <w:r w:rsidR="00BA150F" w:rsidRPr="00462E10">
        <w:t>8</w:t>
      </w:r>
      <w:r w:rsidR="000E0630" w:rsidRPr="00462E10">
        <w:t xml:space="preserve"> (</w:t>
      </w:r>
      <w:r w:rsidR="001D5391" w:rsidRPr="00462E10">
        <w:t>Warranties and Representations</w:t>
      </w:r>
      <w:r w:rsidRPr="00462E10">
        <w:t>)</w:t>
      </w:r>
      <w:r w:rsidR="001D5391" w:rsidRPr="00462E10">
        <w:t xml:space="preserve">, Clause </w:t>
      </w:r>
      <w:r w:rsidR="00BA150F" w:rsidRPr="00462E10">
        <w:t>9</w:t>
      </w:r>
      <w:r w:rsidR="001D5391" w:rsidRPr="00462E10">
        <w:t xml:space="preserve"> (Anti-Corruption and Compliance), Clause </w:t>
      </w:r>
      <w:r w:rsidR="00BA150F" w:rsidRPr="00462E10">
        <w:t>10</w:t>
      </w:r>
      <w:r w:rsidR="001D5391" w:rsidRPr="00462E10">
        <w:t xml:space="preserve"> (</w:t>
      </w:r>
      <w:r w:rsidR="00BA150F" w:rsidRPr="00462E10">
        <w:t xml:space="preserve">Delay and </w:t>
      </w:r>
      <w:r w:rsidR="001D5391" w:rsidRPr="00462E10">
        <w:t>Anti-Speculation)</w:t>
      </w:r>
      <w:r w:rsidR="00A37AB1" w:rsidRPr="00462E10">
        <w:t xml:space="preserve"> and</w:t>
      </w:r>
      <w:r w:rsidR="001D5391" w:rsidRPr="00462E10">
        <w:t xml:space="preserve"> Clause </w:t>
      </w:r>
      <w:r w:rsidR="003146CD" w:rsidRPr="00462E10">
        <w:t>16</w:t>
      </w:r>
      <w:r w:rsidR="001D5391" w:rsidRPr="00462E10">
        <w:t>.2</w:t>
      </w:r>
      <w:r w:rsidR="00560695" w:rsidRPr="00462E10">
        <w:t xml:space="preserve"> </w:t>
      </w:r>
      <w:r w:rsidR="001D5391" w:rsidRPr="00462E10">
        <w:t>(Assignment by the Developer)</w:t>
      </w:r>
      <w:r w:rsidR="00A37AB1" w:rsidRPr="00462E10">
        <w:t xml:space="preserve"> of the Licence Agreement</w:t>
      </w:r>
      <w:r w:rsidR="001D5391" w:rsidRPr="00462E10">
        <w:t>.</w:t>
      </w:r>
    </w:p>
    <w:p w14:paraId="4C4FEB51" w14:textId="77777777" w:rsidR="001D5391" w:rsidRPr="00D158C4" w:rsidRDefault="001D5391" w:rsidP="001D5391">
      <w:pPr>
        <w:pStyle w:val="ListParagraph"/>
        <w:ind w:left="1224"/>
        <w:jc w:val="both"/>
      </w:pPr>
    </w:p>
    <w:p w14:paraId="69E603A4" w14:textId="0BD26C27" w:rsidR="00851FE6" w:rsidRPr="009005E6" w:rsidRDefault="00E876D9" w:rsidP="00846F87">
      <w:pPr>
        <w:pStyle w:val="ListParagraph"/>
        <w:numPr>
          <w:ilvl w:val="1"/>
          <w:numId w:val="41"/>
        </w:numPr>
        <w:ind w:hanging="720"/>
        <w:jc w:val="both"/>
      </w:pPr>
      <w:r>
        <w:t xml:space="preserve">Subject to the above provisions, the Developer may, after consultation with the Authority, revoke this Agreement on the grounds set out in </w:t>
      </w:r>
      <w:r w:rsidR="004F2788">
        <w:t>Regulation</w:t>
      </w:r>
      <w:r>
        <w:t xml:space="preserve"> 42 (1) of the </w:t>
      </w:r>
      <w:r w:rsidR="00D53F21">
        <w:t>Prescribed Regulations</w:t>
      </w:r>
      <w:r w:rsidR="004F2788">
        <w:t xml:space="preserve">. This Agreement may be rescinded by the Developer if the Occupant elects to discontinue authorized SEZ activities and general operations within the SEZ in accordance with Regulation 44 of the Prescribed Regulations and the Developer shall promptly notify the Authority of the Occupant’s decision. </w:t>
      </w:r>
      <w:r w:rsidR="00D53F21">
        <w:t xml:space="preserve"> </w:t>
      </w:r>
      <w:r w:rsidR="00D53F21" w:rsidRPr="00D53F21">
        <w:rPr>
          <w:b/>
          <w:i/>
        </w:rPr>
        <w:t>[Note: The parties may prescribe other grounds for termination as is commercially feasible].</w:t>
      </w:r>
    </w:p>
    <w:p w14:paraId="228BB8BC" w14:textId="77777777" w:rsidR="009005E6" w:rsidRPr="00D53F21" w:rsidRDefault="009005E6" w:rsidP="009005E6">
      <w:pPr>
        <w:pStyle w:val="ListParagraph"/>
        <w:ind w:left="1080"/>
        <w:jc w:val="both"/>
      </w:pPr>
    </w:p>
    <w:p w14:paraId="38268731" w14:textId="6E67D4A9" w:rsidR="00757606" w:rsidRDefault="002F4DFF" w:rsidP="0016662C">
      <w:pPr>
        <w:pStyle w:val="Heading1"/>
      </w:pPr>
      <w:bookmarkStart w:id="69" w:name="_Toc499219634"/>
      <w:r w:rsidRPr="00D158C4">
        <w:t>CONSEQUENCE</w:t>
      </w:r>
      <w:r w:rsidR="00091319" w:rsidRPr="00D158C4">
        <w:t>S</w:t>
      </w:r>
      <w:r w:rsidR="00851FE6" w:rsidRPr="00D158C4">
        <w:t xml:space="preserve"> OF TERMINATION</w:t>
      </w:r>
      <w:r w:rsidR="00E876D9">
        <w:t xml:space="preserve"> of developer’s </w:t>
      </w:r>
      <w:r w:rsidR="00757606">
        <w:t>LICENCE &amp;</w:t>
      </w:r>
      <w:r w:rsidR="00E876D9">
        <w:t xml:space="preserve"> subconcession agreement</w:t>
      </w:r>
      <w:bookmarkEnd w:id="69"/>
    </w:p>
    <w:p w14:paraId="2056380E" w14:textId="6123AADA" w:rsidR="00560695" w:rsidRPr="00757606" w:rsidRDefault="00757606" w:rsidP="00757606">
      <w:pPr>
        <w:ind w:firstLine="720"/>
        <w:rPr>
          <w:b/>
        </w:rPr>
      </w:pPr>
      <w:r w:rsidRPr="00846F87">
        <w:rPr>
          <w:b/>
        </w:rPr>
        <w:t>Developer’s Licence</w:t>
      </w:r>
    </w:p>
    <w:p w14:paraId="3A51C72A" w14:textId="680443BF" w:rsidR="00E876D9" w:rsidRPr="00846F87" w:rsidRDefault="00E876D9" w:rsidP="00676A00">
      <w:pPr>
        <w:pStyle w:val="ListParagraph"/>
        <w:numPr>
          <w:ilvl w:val="1"/>
          <w:numId w:val="41"/>
        </w:numPr>
        <w:ind w:left="900" w:hanging="540"/>
        <w:jc w:val="both"/>
        <w:rPr>
          <w:b/>
          <w:u w:val="single"/>
        </w:rPr>
      </w:pPr>
      <w:bookmarkStart w:id="70" w:name="_Hlk499134011"/>
      <w:r>
        <w:t xml:space="preserve">Upon the termination of this Agreement, the Occupant shall cease to enjoy the status of an </w:t>
      </w:r>
      <w:r w:rsidR="003B4539">
        <w:t>O</w:t>
      </w:r>
      <w:r>
        <w:t>ccupant within the SEZ and shall be subject to the conditions subsequent as provided under the Act and Regulations.</w:t>
      </w:r>
    </w:p>
    <w:p w14:paraId="463499C8" w14:textId="77777777" w:rsidR="00676A00" w:rsidRPr="00E876D9" w:rsidRDefault="00676A00" w:rsidP="00846F87">
      <w:pPr>
        <w:pStyle w:val="ListParagraph"/>
        <w:ind w:left="900"/>
        <w:jc w:val="both"/>
        <w:rPr>
          <w:b/>
          <w:u w:val="single"/>
        </w:rPr>
      </w:pPr>
    </w:p>
    <w:bookmarkEnd w:id="70"/>
    <w:p w14:paraId="2FE83471" w14:textId="7FFBD6F9" w:rsidR="00E876D9" w:rsidRPr="00846F87" w:rsidRDefault="00E876D9" w:rsidP="00E10CCA">
      <w:pPr>
        <w:pStyle w:val="ListParagraph"/>
        <w:numPr>
          <w:ilvl w:val="1"/>
          <w:numId w:val="41"/>
        </w:numPr>
        <w:ind w:left="900" w:hanging="616"/>
        <w:jc w:val="both"/>
        <w:rPr>
          <w:b/>
          <w:u w:val="single"/>
        </w:rPr>
      </w:pPr>
      <w:r w:rsidRPr="00E876D9">
        <w:t xml:space="preserve">The Occupant acknowledges that in the event the Developer commits an Event of Default or otherwise the Developer Licence Agreement is terminated, the Authority shall be entitled to immediately revoke the Developer’s Operating Certificate and Licence Agreement and the Occupant’s sub-concession rights herein shall thereafter be subject to the step-in rights of the Authority as set out under </w:t>
      </w:r>
      <w:r w:rsidR="0016662C">
        <w:t>the Act and Prescribed Regulations</w:t>
      </w:r>
      <w:r>
        <w:t>;</w:t>
      </w:r>
    </w:p>
    <w:p w14:paraId="5C1B6998" w14:textId="77777777" w:rsidR="00757606" w:rsidRPr="00846F87" w:rsidRDefault="00757606" w:rsidP="00846F87">
      <w:pPr>
        <w:pStyle w:val="ListParagraph"/>
        <w:ind w:left="900"/>
        <w:jc w:val="both"/>
        <w:rPr>
          <w:b/>
          <w:u w:val="single"/>
        </w:rPr>
      </w:pPr>
    </w:p>
    <w:p w14:paraId="2AD78E9F" w14:textId="3B47FDB2" w:rsidR="00757606" w:rsidRPr="00757606" w:rsidRDefault="00E876D9" w:rsidP="00846F87">
      <w:pPr>
        <w:pStyle w:val="ListParagraph"/>
        <w:numPr>
          <w:ilvl w:val="1"/>
          <w:numId w:val="41"/>
        </w:numPr>
        <w:ind w:left="900" w:hanging="540"/>
        <w:jc w:val="both"/>
        <w:rPr>
          <w:b/>
          <w:u w:val="single"/>
        </w:rPr>
      </w:pPr>
      <w:r>
        <w:t>Upon revocation of the Operating Certificate issued to the Developer and the termination of the Developer’s Licence Agreement, the Authority</w:t>
      </w:r>
      <w:r w:rsidR="00757606">
        <w:t xml:space="preserve"> shall be empowered to immediately take responsibility for the Occupant Zone Area and the Occupant shall execute all transfers, authorisations and assignments so as to facilitate acquisition of all Developer rights by the Authority under related agreements within fourteen (14) days of the date of said termination;</w:t>
      </w:r>
    </w:p>
    <w:p w14:paraId="5E933FF1" w14:textId="77777777" w:rsidR="00757606" w:rsidRPr="00757606" w:rsidRDefault="00757606" w:rsidP="00846F87">
      <w:pPr>
        <w:pStyle w:val="ListParagraph"/>
        <w:rPr>
          <w:b/>
          <w:u w:val="single"/>
        </w:rPr>
      </w:pPr>
    </w:p>
    <w:p w14:paraId="372C97B5" w14:textId="7B731613" w:rsidR="00560695" w:rsidRPr="00757606" w:rsidRDefault="00E876D9" w:rsidP="00846F87">
      <w:pPr>
        <w:pStyle w:val="ListParagraph"/>
        <w:numPr>
          <w:ilvl w:val="1"/>
          <w:numId w:val="41"/>
        </w:numPr>
        <w:ind w:left="900" w:hanging="540"/>
        <w:jc w:val="both"/>
        <w:rPr>
          <w:b/>
          <w:u w:val="single"/>
        </w:rPr>
      </w:pPr>
      <w:r w:rsidRPr="00E876D9">
        <w:t xml:space="preserve"> </w:t>
      </w:r>
      <w:r w:rsidR="00560695" w:rsidRPr="00D158C4">
        <w:t xml:space="preserve">The </w:t>
      </w:r>
      <w:r w:rsidR="00757606">
        <w:t xml:space="preserve">Occupant acknowledges that the </w:t>
      </w:r>
      <w:r w:rsidR="00560695" w:rsidRPr="00D158C4">
        <w:t>Authority may, in its sole discretion, take possession of the Developer Assets and</w:t>
      </w:r>
      <w:r w:rsidR="00D53F21">
        <w:t xml:space="preserve"> that it</w:t>
      </w:r>
      <w:r w:rsidR="00560695" w:rsidRPr="00D158C4">
        <w:t xml:space="preserve"> shall be vested with all rights therein for </w:t>
      </w:r>
      <w:r w:rsidR="00560695" w:rsidRPr="00D158C4">
        <w:lastRenderedPageBreak/>
        <w:t>the purpose of operating the Zone for an interim period until the engagement of a new Developer in respect of the Zone.</w:t>
      </w:r>
      <w:r w:rsidR="00AE7D9E" w:rsidRPr="00D158C4">
        <w:t xml:space="preserve"> </w:t>
      </w:r>
      <w:r w:rsidR="00757606">
        <w:t xml:space="preserve">The Occupant undertakes to use it best endeavours to reach a new </w:t>
      </w:r>
      <w:r w:rsidR="00D53F21">
        <w:t>s</w:t>
      </w:r>
      <w:r w:rsidR="00757606">
        <w:t>ub</w:t>
      </w:r>
      <w:r w:rsidR="00E13190">
        <w:t>-</w:t>
      </w:r>
      <w:r w:rsidR="00757606">
        <w:t xml:space="preserve">concession agreement with the replacement </w:t>
      </w:r>
      <w:r w:rsidR="00AF2EED">
        <w:t>D</w:t>
      </w:r>
      <w:r w:rsidR="00757606">
        <w:t>eveloper licenced by the Authority on terms which shall be similar to those under this Agreement as far as is commercially reasonable</w:t>
      </w:r>
      <w:r w:rsidR="00AE7D9E" w:rsidRPr="00D158C4">
        <w:t>.</w:t>
      </w:r>
      <w:r w:rsidR="003146CD" w:rsidRPr="00D158C4">
        <w:t xml:space="preserve"> </w:t>
      </w:r>
    </w:p>
    <w:p w14:paraId="48F066B6" w14:textId="20A1822A" w:rsidR="00757606" w:rsidRPr="00757606" w:rsidRDefault="00757606" w:rsidP="00757606">
      <w:pPr>
        <w:jc w:val="both"/>
        <w:rPr>
          <w:b/>
        </w:rPr>
      </w:pPr>
      <w:r w:rsidRPr="00757606">
        <w:rPr>
          <w:b/>
        </w:rPr>
        <w:t>Sub</w:t>
      </w:r>
      <w:r w:rsidR="00D85DAB">
        <w:rPr>
          <w:b/>
        </w:rPr>
        <w:t>-</w:t>
      </w:r>
      <w:r w:rsidRPr="00757606">
        <w:rPr>
          <w:b/>
        </w:rPr>
        <w:t>Concession Agreement</w:t>
      </w:r>
    </w:p>
    <w:p w14:paraId="36BFF84B" w14:textId="3A78BA67" w:rsidR="00757606" w:rsidRPr="00757606" w:rsidRDefault="00757606" w:rsidP="00846F87">
      <w:pPr>
        <w:pStyle w:val="ListParagraph"/>
        <w:numPr>
          <w:ilvl w:val="1"/>
          <w:numId w:val="41"/>
        </w:numPr>
        <w:ind w:left="993" w:hanging="567"/>
        <w:jc w:val="both"/>
        <w:rPr>
          <w:b/>
          <w:u w:val="single"/>
        </w:rPr>
      </w:pPr>
      <w:r>
        <w:t>Upon the termination of this Agreement, the Occupant shall cease to enjoy the status of an Occupant within the SEZ and shall be subject to the conditions subsequent as provided under the Act and Regulations.</w:t>
      </w:r>
    </w:p>
    <w:p w14:paraId="44C4CB9A" w14:textId="77777777" w:rsidR="00DD5627" w:rsidRPr="00D158C4" w:rsidRDefault="00DD5627" w:rsidP="002F4DFF">
      <w:pPr>
        <w:ind w:left="360"/>
        <w:jc w:val="both"/>
      </w:pPr>
    </w:p>
    <w:p w14:paraId="4CC3AC69" w14:textId="77777777" w:rsidR="0012100A" w:rsidRPr="00D158C4" w:rsidRDefault="0012100A" w:rsidP="0016662C">
      <w:pPr>
        <w:pStyle w:val="Heading1"/>
      </w:pPr>
      <w:bookmarkStart w:id="71" w:name="_Toc494799054"/>
      <w:bookmarkStart w:id="72" w:name="_Toc499219635"/>
      <w:r w:rsidRPr="00D158C4">
        <w:t>ASSIGNMENT OF THIS AGREEMENT</w:t>
      </w:r>
      <w:bookmarkEnd w:id="71"/>
      <w:bookmarkEnd w:id="72"/>
    </w:p>
    <w:p w14:paraId="7A2A1282" w14:textId="77777777" w:rsidR="0012100A" w:rsidRPr="00D158C4" w:rsidRDefault="0012100A" w:rsidP="00F0363B">
      <w:pPr>
        <w:pStyle w:val="Heading2"/>
      </w:pPr>
      <w:bookmarkStart w:id="73" w:name="_Toc494799056"/>
      <w:bookmarkStart w:id="74" w:name="_Toc499219636"/>
      <w:bookmarkStart w:id="75" w:name="_Hlk498598626"/>
      <w:r w:rsidRPr="00D158C4">
        <w:t xml:space="preserve">Assignment by the </w:t>
      </w:r>
      <w:r w:rsidR="0000090B" w:rsidRPr="00D158C4">
        <w:t>Developer</w:t>
      </w:r>
      <w:bookmarkEnd w:id="73"/>
      <w:bookmarkEnd w:id="74"/>
    </w:p>
    <w:p w14:paraId="3B1508F3" w14:textId="4AF5DD0D" w:rsidR="0012100A" w:rsidRPr="00D837B6" w:rsidRDefault="0012100A" w:rsidP="00846F87">
      <w:pPr>
        <w:pStyle w:val="ListParagraph"/>
        <w:numPr>
          <w:ilvl w:val="1"/>
          <w:numId w:val="41"/>
        </w:numPr>
        <w:ind w:left="990" w:hanging="630"/>
        <w:jc w:val="both"/>
        <w:rPr>
          <w:rFonts w:cs="Arial"/>
        </w:rPr>
      </w:pPr>
      <w:r w:rsidRPr="00D158C4">
        <w:rPr>
          <w:rFonts w:cs="Arial"/>
        </w:rPr>
        <w:t xml:space="preserve">The </w:t>
      </w:r>
      <w:r w:rsidR="0000090B" w:rsidRPr="00D158C4">
        <w:rPr>
          <w:rFonts w:cs="Arial"/>
        </w:rPr>
        <w:t>Developer</w:t>
      </w:r>
      <w:r w:rsidRPr="00D158C4">
        <w:rPr>
          <w:rFonts w:cs="Arial"/>
        </w:rPr>
        <w:t xml:space="preserve"> shall not</w:t>
      </w:r>
      <w:r w:rsidR="00421232" w:rsidRPr="00D158C4">
        <w:rPr>
          <w:rFonts w:cs="Arial"/>
        </w:rPr>
        <w:t>,</w:t>
      </w:r>
      <w:r w:rsidRPr="00D158C4">
        <w:rPr>
          <w:rFonts w:cs="Arial"/>
        </w:rPr>
        <w:t xml:space="preserve"> without the prior written consent of the Authority, transfer all or any of its obligations under this Agreement. The </w:t>
      </w:r>
      <w:r w:rsidR="0000090B" w:rsidRPr="00D158C4">
        <w:rPr>
          <w:rFonts w:cs="Arial"/>
        </w:rPr>
        <w:t>Developer</w:t>
      </w:r>
      <w:r w:rsidRPr="00D158C4">
        <w:rPr>
          <w:rFonts w:cs="Arial"/>
        </w:rPr>
        <w:t xml:space="preserve"> shall not create or allow to be created any security interest, lien, mortgage</w:t>
      </w:r>
      <w:r w:rsidR="006631C2" w:rsidRPr="00D158C4">
        <w:rPr>
          <w:rFonts w:cs="Arial"/>
        </w:rPr>
        <w:t xml:space="preserve"> or encumbrance in </w:t>
      </w:r>
      <w:r w:rsidR="006631C2" w:rsidRPr="00D837B6">
        <w:rPr>
          <w:rFonts w:cs="Arial"/>
        </w:rPr>
        <w:t>respect of</w:t>
      </w:r>
      <w:r w:rsidR="00421232" w:rsidRPr="00D837B6">
        <w:rPr>
          <w:rFonts w:cs="Arial"/>
        </w:rPr>
        <w:t xml:space="preserve"> its </w:t>
      </w:r>
      <w:r w:rsidR="00925306" w:rsidRPr="00D837B6">
        <w:rPr>
          <w:rFonts w:cs="Arial"/>
        </w:rPr>
        <w:t xml:space="preserve">rights and </w:t>
      </w:r>
      <w:r w:rsidRPr="00D837B6">
        <w:rPr>
          <w:rFonts w:cs="Arial"/>
        </w:rPr>
        <w:t>interests under this Agreement withou</w:t>
      </w:r>
      <w:r w:rsidR="00583E32" w:rsidRPr="00D837B6">
        <w:rPr>
          <w:rFonts w:cs="Arial"/>
        </w:rPr>
        <w:t xml:space="preserve">t the prior written consent of </w:t>
      </w:r>
      <w:r w:rsidRPr="00D837B6">
        <w:rPr>
          <w:rFonts w:cs="Arial"/>
        </w:rPr>
        <w:t xml:space="preserve">the </w:t>
      </w:r>
      <w:r w:rsidR="00F719F9" w:rsidRPr="00D837B6">
        <w:rPr>
          <w:rFonts w:cs="Arial"/>
        </w:rPr>
        <w:t>Authority</w:t>
      </w:r>
      <w:r w:rsidR="00B91A31" w:rsidRPr="00D837B6">
        <w:rPr>
          <w:rFonts w:cs="Arial"/>
        </w:rPr>
        <w:t xml:space="preserve"> which consent shall not be unreasonably withheld</w:t>
      </w:r>
      <w:r w:rsidR="00FE244C" w:rsidRPr="00D837B6">
        <w:rPr>
          <w:rFonts w:cs="Arial"/>
        </w:rPr>
        <w:t xml:space="preserve"> or delayed</w:t>
      </w:r>
      <w:r w:rsidR="002A49BA" w:rsidRPr="00D837B6">
        <w:rPr>
          <w:rFonts w:cs="Arial"/>
        </w:rPr>
        <w:t>.</w:t>
      </w:r>
    </w:p>
    <w:p w14:paraId="6E95EFFD" w14:textId="7CE3112D" w:rsidR="00D837B6" w:rsidRPr="00D158C4" w:rsidRDefault="00D837B6" w:rsidP="00F0363B">
      <w:pPr>
        <w:pStyle w:val="Heading2"/>
      </w:pPr>
      <w:bookmarkStart w:id="76" w:name="_Toc499219637"/>
      <w:r w:rsidRPr="00D158C4">
        <w:t xml:space="preserve">Assignment by the </w:t>
      </w:r>
      <w:r>
        <w:t>Occupant</w:t>
      </w:r>
      <w:bookmarkEnd w:id="76"/>
    </w:p>
    <w:p w14:paraId="3466459F" w14:textId="1FD3BBF4" w:rsidR="00D837B6" w:rsidRPr="00E10CCA" w:rsidRDefault="00D837B6" w:rsidP="00E10CCA">
      <w:pPr>
        <w:pStyle w:val="ListParagraph"/>
        <w:numPr>
          <w:ilvl w:val="1"/>
          <w:numId w:val="41"/>
        </w:numPr>
        <w:jc w:val="both"/>
        <w:rPr>
          <w:rFonts w:cs="Arial"/>
        </w:rPr>
      </w:pPr>
      <w:r w:rsidRPr="00E10CCA">
        <w:rPr>
          <w:rFonts w:cs="Arial"/>
        </w:rPr>
        <w:t>The Occupant shall not, without the prior written consent of the Developer</w:t>
      </w:r>
      <w:r w:rsidR="00757606" w:rsidRPr="00E10CCA">
        <w:rPr>
          <w:rFonts w:cs="Arial"/>
        </w:rPr>
        <w:t xml:space="preserve"> and the Authority</w:t>
      </w:r>
      <w:r w:rsidRPr="00E10CCA">
        <w:rPr>
          <w:rFonts w:cs="Arial"/>
        </w:rPr>
        <w:t xml:space="preserve">, transfer all or any of its obligations under this Agreement. </w:t>
      </w:r>
      <w:r w:rsidR="00757606" w:rsidRPr="00E10CCA">
        <w:rPr>
          <w:rFonts w:cs="Arial"/>
        </w:rPr>
        <w:t xml:space="preserve">For the avoidance of doubt, a Change in Ownership shall be construed as a transfer for the purposes of this clause </w:t>
      </w:r>
      <w:r w:rsidR="00D53F21">
        <w:rPr>
          <w:rFonts w:cs="Arial"/>
        </w:rPr>
        <w:t>17.</w:t>
      </w:r>
      <w:r w:rsidR="00757606" w:rsidRPr="00E10CCA">
        <w:rPr>
          <w:rFonts w:cs="Arial"/>
        </w:rPr>
        <w:t>2 and the Occupant shall be subject to the obligations which arise upo0n a prospective Change of Ownership as set out at Clause 11.</w:t>
      </w:r>
    </w:p>
    <w:p w14:paraId="261D2D8C" w14:textId="1EB70958" w:rsidR="00E10CCA" w:rsidRDefault="00E10CCA" w:rsidP="00E10CCA">
      <w:pPr>
        <w:pStyle w:val="ListParagraph"/>
        <w:ind w:left="360"/>
        <w:jc w:val="both"/>
        <w:rPr>
          <w:rFonts w:cs="Arial"/>
        </w:rPr>
      </w:pPr>
    </w:p>
    <w:p w14:paraId="305D36D8" w14:textId="77777777" w:rsidR="0012100A" w:rsidRPr="00D158C4" w:rsidRDefault="0012100A" w:rsidP="0016662C">
      <w:pPr>
        <w:pStyle w:val="Heading1"/>
      </w:pPr>
      <w:bookmarkStart w:id="77" w:name="_Toc492966265"/>
      <w:bookmarkStart w:id="78" w:name="_Toc492966327"/>
      <w:bookmarkStart w:id="79" w:name="_Toc492966422"/>
      <w:bookmarkStart w:id="80" w:name="_Toc492967461"/>
      <w:bookmarkStart w:id="81" w:name="_Toc494799057"/>
      <w:bookmarkStart w:id="82" w:name="_Toc499219638"/>
      <w:bookmarkEnd w:id="75"/>
      <w:bookmarkEnd w:id="77"/>
      <w:bookmarkEnd w:id="78"/>
      <w:bookmarkEnd w:id="79"/>
      <w:bookmarkEnd w:id="80"/>
      <w:r w:rsidRPr="00D158C4">
        <w:t>DISPUTE RESOLUTION</w:t>
      </w:r>
      <w:bookmarkEnd w:id="81"/>
      <w:bookmarkEnd w:id="82"/>
      <w:r w:rsidRPr="00D158C4">
        <w:t xml:space="preserve"> </w:t>
      </w:r>
    </w:p>
    <w:p w14:paraId="030DD410" w14:textId="77777777" w:rsidR="0012100A" w:rsidRPr="00D158C4" w:rsidRDefault="0012100A" w:rsidP="00F0363B">
      <w:pPr>
        <w:pStyle w:val="Heading2"/>
      </w:pPr>
      <w:bookmarkStart w:id="83" w:name="_Toc494799058"/>
      <w:bookmarkStart w:id="84" w:name="_Toc499219639"/>
      <w:r w:rsidRPr="00D158C4">
        <w:t>Amicable Settlement</w:t>
      </w:r>
      <w:bookmarkEnd w:id="83"/>
      <w:bookmarkEnd w:id="84"/>
    </w:p>
    <w:p w14:paraId="448D2A40" w14:textId="248C7A67" w:rsidR="0012100A" w:rsidRDefault="0012100A" w:rsidP="00846F87">
      <w:pPr>
        <w:pStyle w:val="ListParagraph"/>
        <w:numPr>
          <w:ilvl w:val="1"/>
          <w:numId w:val="41"/>
        </w:numPr>
        <w:ind w:left="990" w:hanging="630"/>
        <w:jc w:val="both"/>
        <w:rPr>
          <w:rFonts w:cs="Arial"/>
        </w:rPr>
      </w:pPr>
      <w:r w:rsidRPr="00D158C4">
        <w:rPr>
          <w:rFonts w:cs="Arial"/>
        </w:rPr>
        <w:t>If any dispute arises in connection with this Agreement, either party may give notice to the other party of the same, whereupon the parties shall meet</w:t>
      </w:r>
      <w:r w:rsidR="00F01EFD" w:rsidRPr="00D158C4">
        <w:rPr>
          <w:rFonts w:cs="Arial"/>
        </w:rPr>
        <w:t xml:space="preserve"> within fourteen (14) days of the dispute arising </w:t>
      </w:r>
      <w:r w:rsidRPr="00D158C4">
        <w:rPr>
          <w:rFonts w:cs="Arial"/>
        </w:rPr>
        <w:t>and in good faith attempt to reach an amicable settlement.</w:t>
      </w:r>
    </w:p>
    <w:p w14:paraId="6F8C79A7" w14:textId="12A2C668" w:rsidR="0022490B" w:rsidRDefault="0022490B" w:rsidP="0022490B">
      <w:pPr>
        <w:pStyle w:val="ListParagraph"/>
        <w:ind w:left="990"/>
        <w:jc w:val="both"/>
        <w:rPr>
          <w:rFonts w:cs="Arial"/>
        </w:rPr>
      </w:pPr>
    </w:p>
    <w:p w14:paraId="09A2383C" w14:textId="2F540EF8" w:rsidR="0016662C" w:rsidRDefault="0016662C" w:rsidP="0022490B">
      <w:pPr>
        <w:pStyle w:val="ListParagraph"/>
        <w:ind w:left="990"/>
        <w:jc w:val="both"/>
        <w:rPr>
          <w:rFonts w:cs="Arial"/>
        </w:rPr>
      </w:pPr>
    </w:p>
    <w:p w14:paraId="46CF0A46" w14:textId="77777777" w:rsidR="0016662C" w:rsidRPr="00D158C4" w:rsidRDefault="0016662C" w:rsidP="0022490B">
      <w:pPr>
        <w:pStyle w:val="ListParagraph"/>
        <w:ind w:left="990"/>
        <w:jc w:val="both"/>
        <w:rPr>
          <w:rFonts w:cs="Arial"/>
        </w:rPr>
      </w:pPr>
    </w:p>
    <w:p w14:paraId="769ABB2E" w14:textId="53565E28" w:rsidR="00DD4868" w:rsidRPr="00D158C4" w:rsidRDefault="008C3643" w:rsidP="00F0363B">
      <w:pPr>
        <w:pStyle w:val="Heading2"/>
      </w:pPr>
      <w:bookmarkStart w:id="85" w:name="_Toc499219640"/>
      <w:r>
        <w:t>Submission of Complaints to the Authority</w:t>
      </w:r>
      <w:bookmarkEnd w:id="85"/>
    </w:p>
    <w:p w14:paraId="290BD411" w14:textId="50B64614" w:rsidR="006631C2" w:rsidRPr="00D158C4" w:rsidRDefault="00DD4868" w:rsidP="00846F87">
      <w:pPr>
        <w:pStyle w:val="ListParagraph"/>
        <w:numPr>
          <w:ilvl w:val="1"/>
          <w:numId w:val="41"/>
        </w:numPr>
        <w:ind w:left="990" w:hanging="630"/>
        <w:jc w:val="both"/>
        <w:rPr>
          <w:rFonts w:cs="Arial"/>
        </w:rPr>
      </w:pPr>
      <w:r w:rsidRPr="00D158C4">
        <w:rPr>
          <w:rFonts w:cs="Arial"/>
        </w:rPr>
        <w:t xml:space="preserve">Where the </w:t>
      </w:r>
      <w:r w:rsidR="008C3643">
        <w:rPr>
          <w:rFonts w:cs="Arial"/>
        </w:rPr>
        <w:t>Occupant</w:t>
      </w:r>
      <w:r w:rsidRPr="00D158C4">
        <w:rPr>
          <w:rFonts w:cs="Arial"/>
        </w:rPr>
        <w:t xml:space="preserve"> is aggrieved by </w:t>
      </w:r>
      <w:r w:rsidR="008C3643">
        <w:rPr>
          <w:rFonts w:cs="Arial"/>
        </w:rPr>
        <w:t>a</w:t>
      </w:r>
      <w:r w:rsidR="00383F66" w:rsidRPr="00D158C4">
        <w:rPr>
          <w:rFonts w:cs="Arial"/>
        </w:rPr>
        <w:t xml:space="preserve"> </w:t>
      </w:r>
      <w:r w:rsidR="008C3643">
        <w:rPr>
          <w:rFonts w:cs="Arial"/>
        </w:rPr>
        <w:t>d</w:t>
      </w:r>
      <w:r w:rsidR="00383F66" w:rsidRPr="00D158C4">
        <w:rPr>
          <w:rFonts w:cs="Arial"/>
        </w:rPr>
        <w:t xml:space="preserve">ecision </w:t>
      </w:r>
      <w:r w:rsidRPr="00D158C4">
        <w:rPr>
          <w:rFonts w:cs="Arial"/>
        </w:rPr>
        <w:t>of the Developer</w:t>
      </w:r>
      <w:r w:rsidR="008C3643">
        <w:rPr>
          <w:rFonts w:cs="Arial"/>
        </w:rPr>
        <w:t>, in regard to tariffs, fees, including the competitive basis for fees, or otherwise by any sums payable under a lease or to a utility company, it shall submit such complaint forthwith to the Authority in any event, within fourteen (14) days of a failure to resolve said dispute under the amicable settlement measures contemplated herein.</w:t>
      </w:r>
    </w:p>
    <w:p w14:paraId="45D3497F" w14:textId="77777777" w:rsidR="00DD4868" w:rsidRPr="00D158C4" w:rsidRDefault="00DD4868" w:rsidP="00F0363B">
      <w:pPr>
        <w:pStyle w:val="Heading2"/>
      </w:pPr>
      <w:bookmarkStart w:id="86" w:name="_Toc494799060"/>
      <w:bookmarkStart w:id="87" w:name="_Toc499219641"/>
      <w:r w:rsidRPr="00D158C4">
        <w:lastRenderedPageBreak/>
        <w:t>Use of Regulatory Dispute Resolution Mechanism</w:t>
      </w:r>
      <w:bookmarkEnd w:id="86"/>
      <w:bookmarkEnd w:id="87"/>
    </w:p>
    <w:p w14:paraId="55B76540" w14:textId="77777777" w:rsidR="00DD4868" w:rsidRPr="00D158C4" w:rsidRDefault="00DD4868" w:rsidP="00846F87">
      <w:pPr>
        <w:pStyle w:val="ListParagraph"/>
        <w:numPr>
          <w:ilvl w:val="1"/>
          <w:numId w:val="41"/>
        </w:numPr>
        <w:ind w:left="990" w:hanging="630"/>
        <w:jc w:val="both"/>
        <w:rPr>
          <w:rFonts w:cs="Arial"/>
        </w:rPr>
      </w:pPr>
      <w:r w:rsidRPr="00D158C4">
        <w:rPr>
          <w:rFonts w:cs="Arial"/>
        </w:rPr>
        <w:t xml:space="preserve">A </w:t>
      </w:r>
      <w:r w:rsidR="00383F66" w:rsidRPr="00D158C4">
        <w:rPr>
          <w:rFonts w:cs="Arial"/>
        </w:rPr>
        <w:t xml:space="preserve">Party </w:t>
      </w:r>
      <w:r w:rsidRPr="00D158C4">
        <w:rPr>
          <w:rFonts w:cs="Arial"/>
        </w:rPr>
        <w:t xml:space="preserve">aggrieved by a decision of the Minister shall use the dispute </w:t>
      </w:r>
      <w:r w:rsidR="00925306" w:rsidRPr="00D158C4">
        <w:rPr>
          <w:rFonts w:cs="Arial"/>
        </w:rPr>
        <w:t>resolution</w:t>
      </w:r>
      <w:r w:rsidRPr="00D158C4">
        <w:rPr>
          <w:rFonts w:cs="Arial"/>
        </w:rPr>
        <w:t xml:space="preserve"> mechanism as set out under the Applicable Regulations PROVIDED HOWEVER that </w:t>
      </w:r>
      <w:r w:rsidR="00F01EFD" w:rsidRPr="00D158C4">
        <w:rPr>
          <w:rFonts w:cs="Arial"/>
        </w:rPr>
        <w:t xml:space="preserve">the </w:t>
      </w:r>
      <w:r w:rsidRPr="00D158C4">
        <w:rPr>
          <w:rFonts w:cs="Arial"/>
        </w:rPr>
        <w:t xml:space="preserve">obligation to undertake mediation and/or arbitration under the said Applicable Regulations shall not preclude either </w:t>
      </w:r>
      <w:r w:rsidR="00383F66" w:rsidRPr="00D158C4">
        <w:rPr>
          <w:rFonts w:cs="Arial"/>
        </w:rPr>
        <w:t xml:space="preserve">Party </w:t>
      </w:r>
      <w:r w:rsidRPr="00D158C4">
        <w:rPr>
          <w:rFonts w:cs="Arial"/>
        </w:rPr>
        <w:t>from obtaining</w:t>
      </w:r>
      <w:r w:rsidR="00B66CF4" w:rsidRPr="00D158C4">
        <w:rPr>
          <w:rFonts w:cs="Arial"/>
        </w:rPr>
        <w:t xml:space="preserve"> interlocutory</w:t>
      </w:r>
      <w:r w:rsidRPr="00D158C4">
        <w:rPr>
          <w:rFonts w:cs="Arial"/>
        </w:rPr>
        <w:t xml:space="preserve"> injunctive relief from a court of competent jurisdiction.</w:t>
      </w:r>
    </w:p>
    <w:p w14:paraId="3C5AD730" w14:textId="77777777" w:rsidR="0058368F" w:rsidRPr="00D837B6" w:rsidRDefault="0058368F" w:rsidP="00DD4868">
      <w:pPr>
        <w:pStyle w:val="ListParagraph"/>
        <w:ind w:left="990"/>
        <w:jc w:val="both"/>
        <w:rPr>
          <w:rFonts w:cs="Arial"/>
          <w:sz w:val="2"/>
          <w:szCs w:val="2"/>
        </w:rPr>
      </w:pPr>
    </w:p>
    <w:p w14:paraId="176859F9" w14:textId="77777777" w:rsidR="0012100A" w:rsidRPr="00D158C4" w:rsidRDefault="00421232" w:rsidP="0016662C">
      <w:pPr>
        <w:pStyle w:val="Heading1"/>
      </w:pPr>
      <w:r w:rsidRPr="00D158C4">
        <w:rPr>
          <w:u w:val="none"/>
        </w:rPr>
        <w:t xml:space="preserve"> </w:t>
      </w:r>
      <w:bookmarkStart w:id="88" w:name="_Toc494799061"/>
      <w:bookmarkStart w:id="89" w:name="_Toc499219642"/>
      <w:r w:rsidR="00DF3353" w:rsidRPr="00D158C4">
        <w:t>MISCELLANEOUS PROVISIONS</w:t>
      </w:r>
      <w:bookmarkEnd w:id="88"/>
      <w:bookmarkEnd w:id="89"/>
    </w:p>
    <w:p w14:paraId="19505D0E" w14:textId="77777777" w:rsidR="00DF3353" w:rsidRPr="00D158C4" w:rsidRDefault="000F5C61" w:rsidP="00F0363B">
      <w:pPr>
        <w:pStyle w:val="Heading2"/>
      </w:pPr>
      <w:bookmarkStart w:id="90" w:name="_Toc494799062"/>
      <w:bookmarkStart w:id="91" w:name="_Toc499219643"/>
      <w:r w:rsidRPr="00D158C4">
        <w:t>Primacy of this</w:t>
      </w:r>
      <w:r w:rsidR="00DF3353" w:rsidRPr="00D158C4">
        <w:t xml:space="preserve"> Agreement</w:t>
      </w:r>
      <w:bookmarkEnd w:id="90"/>
      <w:bookmarkEnd w:id="91"/>
    </w:p>
    <w:p w14:paraId="3B0EB362" w14:textId="4BB0139A" w:rsidR="002C3826" w:rsidRPr="00D158C4" w:rsidRDefault="00DF3353" w:rsidP="00846F87">
      <w:pPr>
        <w:pStyle w:val="ListParagraph"/>
        <w:numPr>
          <w:ilvl w:val="1"/>
          <w:numId w:val="41"/>
        </w:numPr>
        <w:spacing w:after="0"/>
        <w:ind w:left="990" w:hanging="540"/>
        <w:jc w:val="both"/>
        <w:rPr>
          <w:rFonts w:cs="Arial"/>
        </w:rPr>
      </w:pPr>
      <w:r w:rsidRPr="00D158C4">
        <w:rPr>
          <w:rFonts w:cs="Arial"/>
        </w:rPr>
        <w:t xml:space="preserve">This Agreement shall govern all aspects of, and all contractual relationships relating to, the </w:t>
      </w:r>
      <w:r w:rsidR="00421232" w:rsidRPr="00D158C4">
        <w:rPr>
          <w:rFonts w:cs="Arial"/>
        </w:rPr>
        <w:t>Zone</w:t>
      </w:r>
      <w:r w:rsidRPr="00D158C4">
        <w:rPr>
          <w:rFonts w:cs="Arial"/>
        </w:rPr>
        <w:t xml:space="preserve"> as between the parties. The </w:t>
      </w:r>
      <w:r w:rsidR="0000090B" w:rsidRPr="00D158C4">
        <w:rPr>
          <w:rFonts w:cs="Arial"/>
        </w:rPr>
        <w:t>Developer</w:t>
      </w:r>
      <w:r w:rsidRPr="00D158C4">
        <w:rPr>
          <w:rFonts w:cs="Arial"/>
        </w:rPr>
        <w:t xml:space="preserve"> shall ensure that the provis</w:t>
      </w:r>
      <w:r w:rsidR="00421232" w:rsidRPr="00D158C4">
        <w:rPr>
          <w:rFonts w:cs="Arial"/>
        </w:rPr>
        <w:t>ions</w:t>
      </w:r>
      <w:r w:rsidR="00D837B6">
        <w:rPr>
          <w:rFonts w:cs="Arial"/>
        </w:rPr>
        <w:t xml:space="preserve"> herein</w:t>
      </w:r>
      <w:r w:rsidR="00421232" w:rsidRPr="00D158C4">
        <w:rPr>
          <w:rFonts w:cs="Arial"/>
        </w:rPr>
        <w:t xml:space="preserve"> relating</w:t>
      </w:r>
      <w:r w:rsidRPr="00D158C4">
        <w:rPr>
          <w:rFonts w:cs="Arial"/>
        </w:rPr>
        <w:t xml:space="preserve"> to </w:t>
      </w:r>
      <w:r w:rsidR="00D837B6">
        <w:rPr>
          <w:rFonts w:cs="Arial"/>
        </w:rPr>
        <w:t xml:space="preserve">operation in </w:t>
      </w:r>
      <w:r w:rsidRPr="00D158C4">
        <w:rPr>
          <w:rFonts w:cs="Arial"/>
        </w:rPr>
        <w:t xml:space="preserve">the </w:t>
      </w:r>
      <w:r w:rsidR="00421232" w:rsidRPr="00D158C4">
        <w:rPr>
          <w:rFonts w:cs="Arial"/>
        </w:rPr>
        <w:t>Zone</w:t>
      </w:r>
      <w:r w:rsidRPr="00D158C4">
        <w:rPr>
          <w:rFonts w:cs="Arial"/>
        </w:rPr>
        <w:t xml:space="preserve"> are consistent with the terms</w:t>
      </w:r>
      <w:r w:rsidR="00D837B6">
        <w:rPr>
          <w:rFonts w:cs="Arial"/>
        </w:rPr>
        <w:t xml:space="preserve"> and conditions</w:t>
      </w:r>
      <w:r w:rsidRPr="00D158C4">
        <w:rPr>
          <w:rFonts w:cs="Arial"/>
        </w:rPr>
        <w:t xml:space="preserve"> </w:t>
      </w:r>
      <w:r w:rsidR="00D837B6">
        <w:rPr>
          <w:rFonts w:cs="Arial"/>
        </w:rPr>
        <w:t>of the Developer Licence t</w:t>
      </w:r>
      <w:r w:rsidRPr="00D158C4">
        <w:rPr>
          <w:rFonts w:cs="Arial"/>
        </w:rPr>
        <w:t xml:space="preserve">hereof. In the event of </w:t>
      </w:r>
      <w:r w:rsidR="00EC3056" w:rsidRPr="00D158C4">
        <w:rPr>
          <w:rFonts w:cs="Arial"/>
        </w:rPr>
        <w:t>a</w:t>
      </w:r>
      <w:r w:rsidRPr="00D158C4">
        <w:rPr>
          <w:rFonts w:cs="Arial"/>
        </w:rPr>
        <w:t xml:space="preserve"> conflict between this Agreement and any agreement on a matter affecting the </w:t>
      </w:r>
      <w:r w:rsidR="00421232" w:rsidRPr="00D158C4">
        <w:rPr>
          <w:rFonts w:cs="Arial"/>
        </w:rPr>
        <w:t>P</w:t>
      </w:r>
      <w:r w:rsidRPr="00D158C4">
        <w:rPr>
          <w:rFonts w:cs="Arial"/>
        </w:rPr>
        <w:t>arties,</w:t>
      </w:r>
      <w:r w:rsidR="008C3643">
        <w:rPr>
          <w:rFonts w:cs="Arial"/>
        </w:rPr>
        <w:t xml:space="preserve"> including the Occupant Lease Agreement,</w:t>
      </w:r>
      <w:r w:rsidRPr="00D158C4">
        <w:rPr>
          <w:rFonts w:cs="Arial"/>
        </w:rPr>
        <w:t xml:space="preserve"> including all questions of interpretation, this Agreement shall </w:t>
      </w:r>
      <w:r w:rsidR="00BD77AA" w:rsidRPr="00D158C4">
        <w:rPr>
          <w:rFonts w:cs="Arial"/>
        </w:rPr>
        <w:t>prevail.</w:t>
      </w:r>
      <w:r w:rsidR="002C3826" w:rsidRPr="00D158C4">
        <w:rPr>
          <w:rFonts w:cs="Arial"/>
        </w:rPr>
        <w:t xml:space="preserve"> In the event of any inconsistency between the clauses of this Agreement </w:t>
      </w:r>
      <w:r w:rsidR="00BA150F" w:rsidRPr="00D158C4">
        <w:rPr>
          <w:rFonts w:cs="Arial"/>
        </w:rPr>
        <w:t>on the one hand and</w:t>
      </w:r>
      <w:r w:rsidR="002C3826" w:rsidRPr="00D158C4">
        <w:rPr>
          <w:rFonts w:cs="Arial"/>
        </w:rPr>
        <w:t xml:space="preserve"> the Act and the </w:t>
      </w:r>
      <w:r w:rsidR="00BA150F" w:rsidRPr="00D158C4">
        <w:rPr>
          <w:rFonts w:cs="Arial"/>
        </w:rPr>
        <w:t xml:space="preserve">Prescribed </w:t>
      </w:r>
      <w:r w:rsidR="002C3826" w:rsidRPr="00D158C4">
        <w:rPr>
          <w:rFonts w:cs="Arial"/>
        </w:rPr>
        <w:t xml:space="preserve">Regulations thereto, the Act and the </w:t>
      </w:r>
      <w:r w:rsidR="00BA150F" w:rsidRPr="00D158C4">
        <w:rPr>
          <w:rFonts w:cs="Arial"/>
        </w:rPr>
        <w:t xml:space="preserve">Prescribed </w:t>
      </w:r>
      <w:r w:rsidR="002C3826" w:rsidRPr="00D158C4">
        <w:rPr>
          <w:rFonts w:cs="Arial"/>
        </w:rPr>
        <w:t xml:space="preserve">Regulations shall prevail. </w:t>
      </w:r>
    </w:p>
    <w:p w14:paraId="3E049383" w14:textId="77777777" w:rsidR="00DF3353" w:rsidRPr="00D158C4" w:rsidRDefault="00DF3353" w:rsidP="00F0363B">
      <w:pPr>
        <w:pStyle w:val="Heading2"/>
      </w:pPr>
      <w:bookmarkStart w:id="92" w:name="_Toc494799063"/>
      <w:bookmarkStart w:id="93" w:name="_Toc499219644"/>
      <w:r w:rsidRPr="00D158C4">
        <w:t>Variations in Writing</w:t>
      </w:r>
      <w:bookmarkEnd w:id="92"/>
      <w:bookmarkEnd w:id="93"/>
    </w:p>
    <w:p w14:paraId="509BEB6B" w14:textId="23BADCC2" w:rsidR="00DF3353" w:rsidRPr="00D158C4" w:rsidRDefault="00DF3353" w:rsidP="00846F87">
      <w:pPr>
        <w:pStyle w:val="ListParagraph"/>
        <w:numPr>
          <w:ilvl w:val="1"/>
          <w:numId w:val="41"/>
        </w:numPr>
        <w:ind w:left="990" w:hanging="540"/>
        <w:jc w:val="both"/>
        <w:rPr>
          <w:rFonts w:cs="Arial"/>
        </w:rPr>
      </w:pPr>
      <w:r w:rsidRPr="00D158C4">
        <w:rPr>
          <w:rFonts w:cs="Arial"/>
        </w:rPr>
        <w:t xml:space="preserve">All additions, amendments and variations to this Agreement shall be binding only </w:t>
      </w:r>
      <w:r w:rsidR="00BD77AA" w:rsidRPr="00D158C4">
        <w:rPr>
          <w:rFonts w:cs="Arial"/>
        </w:rPr>
        <w:t>if in</w:t>
      </w:r>
      <w:r w:rsidRPr="00D158C4">
        <w:rPr>
          <w:rFonts w:cs="Arial"/>
        </w:rPr>
        <w:t xml:space="preserve"> writing and signed by duly </w:t>
      </w:r>
      <w:r w:rsidR="00D837B6">
        <w:rPr>
          <w:rFonts w:cs="Arial"/>
        </w:rPr>
        <w:t xml:space="preserve">the </w:t>
      </w:r>
      <w:r w:rsidRPr="00D158C4">
        <w:rPr>
          <w:rFonts w:cs="Arial"/>
        </w:rPr>
        <w:t>authorized representatives of each of the parties.</w:t>
      </w:r>
    </w:p>
    <w:p w14:paraId="08A3581E" w14:textId="77777777" w:rsidR="00DF3353" w:rsidRPr="00D158C4" w:rsidRDefault="00DF3353" w:rsidP="00F0363B">
      <w:pPr>
        <w:pStyle w:val="Heading2"/>
      </w:pPr>
      <w:bookmarkStart w:id="94" w:name="_Toc494799064"/>
      <w:bookmarkStart w:id="95" w:name="_Toc499219645"/>
      <w:r w:rsidRPr="00D158C4">
        <w:t>Entire Agreement</w:t>
      </w:r>
      <w:bookmarkEnd w:id="94"/>
      <w:bookmarkEnd w:id="95"/>
    </w:p>
    <w:p w14:paraId="7D782E1E" w14:textId="50E632BA" w:rsidR="00DF3353" w:rsidRPr="00D158C4" w:rsidRDefault="00DF3353" w:rsidP="00846F87">
      <w:pPr>
        <w:pStyle w:val="ListParagraph"/>
        <w:numPr>
          <w:ilvl w:val="1"/>
          <w:numId w:val="41"/>
        </w:numPr>
        <w:ind w:left="990" w:hanging="540"/>
        <w:jc w:val="both"/>
        <w:rPr>
          <w:rFonts w:cs="Arial"/>
        </w:rPr>
      </w:pPr>
      <w:r w:rsidRPr="00D158C4">
        <w:rPr>
          <w:rFonts w:cs="Arial"/>
        </w:rPr>
        <w:t>This Agreement, including</w:t>
      </w:r>
      <w:r w:rsidR="00994C9A" w:rsidRPr="00D158C4">
        <w:rPr>
          <w:rFonts w:cs="Arial"/>
        </w:rPr>
        <w:t xml:space="preserve">, the Business Plan and all other </w:t>
      </w:r>
      <w:r w:rsidR="00D837B6">
        <w:rPr>
          <w:rFonts w:cs="Arial"/>
        </w:rPr>
        <w:t xml:space="preserve">Appendices </w:t>
      </w:r>
      <w:r w:rsidR="00994C9A" w:rsidRPr="00D158C4">
        <w:rPr>
          <w:rFonts w:cs="Arial"/>
        </w:rPr>
        <w:t xml:space="preserve">and Schedules attached hereto together with any conditions/milestones approved by the Authority upon the filing of the Developer’s application for the authorizations and the </w:t>
      </w:r>
      <w:r w:rsidR="00421232" w:rsidRPr="00D158C4">
        <w:rPr>
          <w:rFonts w:cs="Arial"/>
        </w:rPr>
        <w:t>Operating Certificate</w:t>
      </w:r>
      <w:r w:rsidRPr="00D158C4">
        <w:rPr>
          <w:rFonts w:cs="Arial"/>
        </w:rPr>
        <w:t xml:space="preserve">, represents the entire agreement between the </w:t>
      </w:r>
      <w:r w:rsidR="00994C9A" w:rsidRPr="00D158C4">
        <w:rPr>
          <w:rFonts w:cs="Arial"/>
        </w:rPr>
        <w:t xml:space="preserve">Parties </w:t>
      </w:r>
      <w:r w:rsidRPr="00D158C4">
        <w:rPr>
          <w:rFonts w:cs="Arial"/>
        </w:rPr>
        <w:t xml:space="preserve">in relation to the subject matter </w:t>
      </w:r>
      <w:r w:rsidR="00994C9A" w:rsidRPr="00D158C4">
        <w:rPr>
          <w:rFonts w:cs="Arial"/>
        </w:rPr>
        <w:t xml:space="preserve">hereof </w:t>
      </w:r>
      <w:r w:rsidRPr="00D158C4">
        <w:rPr>
          <w:rFonts w:cs="Arial"/>
        </w:rPr>
        <w:t xml:space="preserve">and supersedes any or all previous agreements or arrangements, whether oral or written, between the parties in respect of the </w:t>
      </w:r>
      <w:r w:rsidR="00421232" w:rsidRPr="00D158C4">
        <w:rPr>
          <w:rFonts w:cs="Arial"/>
        </w:rPr>
        <w:t>Zone</w:t>
      </w:r>
      <w:r w:rsidRPr="00D158C4">
        <w:rPr>
          <w:rFonts w:cs="Arial"/>
        </w:rPr>
        <w:t xml:space="preserve">, the </w:t>
      </w:r>
      <w:r w:rsidR="00DC15B7" w:rsidRPr="00D158C4">
        <w:rPr>
          <w:rFonts w:cs="Arial"/>
        </w:rPr>
        <w:t>Zone Area</w:t>
      </w:r>
      <w:r w:rsidRPr="00D158C4">
        <w:rPr>
          <w:rFonts w:cs="Arial"/>
        </w:rPr>
        <w:t xml:space="preserve"> and the </w:t>
      </w:r>
      <w:r w:rsidR="00DC15B7" w:rsidRPr="00D158C4">
        <w:rPr>
          <w:rFonts w:cs="Arial"/>
        </w:rPr>
        <w:t>Licence</w:t>
      </w:r>
      <w:r w:rsidRPr="00D158C4">
        <w:rPr>
          <w:rFonts w:cs="Arial"/>
        </w:rPr>
        <w:t xml:space="preserve"> Rights or the other contents of this Agreement.</w:t>
      </w:r>
    </w:p>
    <w:p w14:paraId="068E3016" w14:textId="77777777" w:rsidR="00DF3353" w:rsidRPr="00D158C4" w:rsidRDefault="00DF3353" w:rsidP="00F0363B">
      <w:pPr>
        <w:pStyle w:val="Heading2"/>
      </w:pPr>
      <w:bookmarkStart w:id="96" w:name="_Toc494799065"/>
      <w:bookmarkStart w:id="97" w:name="_Toc499219646"/>
      <w:r w:rsidRPr="00D158C4">
        <w:t>Se</w:t>
      </w:r>
      <w:r w:rsidR="00717AF7" w:rsidRPr="00D158C4">
        <w:t>verance</w:t>
      </w:r>
      <w:bookmarkEnd w:id="96"/>
      <w:bookmarkEnd w:id="97"/>
      <w:r w:rsidR="00717AF7" w:rsidRPr="00D158C4">
        <w:t xml:space="preserve"> </w:t>
      </w:r>
    </w:p>
    <w:p w14:paraId="17D760C9" w14:textId="2ADF4D84" w:rsidR="00DF3353" w:rsidRDefault="00DF3353" w:rsidP="00846F87">
      <w:pPr>
        <w:pStyle w:val="ListParagraph"/>
        <w:numPr>
          <w:ilvl w:val="1"/>
          <w:numId w:val="41"/>
        </w:numPr>
        <w:ind w:left="900" w:hanging="540"/>
        <w:jc w:val="both"/>
        <w:rPr>
          <w:rFonts w:cs="Arial"/>
        </w:rPr>
      </w:pPr>
      <w:r w:rsidRPr="00D158C4">
        <w:rPr>
          <w:rFonts w:cs="Arial"/>
        </w:rPr>
        <w:t>If any part or parts of this Agreement are agreed by the parties or declared by any competent tribunal to be invalid, the other parts shall remain valid</w:t>
      </w:r>
      <w:r w:rsidR="00BD66F2" w:rsidRPr="00D158C4">
        <w:rPr>
          <w:rFonts w:cs="Arial"/>
        </w:rPr>
        <w:t xml:space="preserve"> and</w:t>
      </w:r>
      <w:r w:rsidR="002C3826" w:rsidRPr="00D158C4">
        <w:rPr>
          <w:rFonts w:cs="Arial"/>
        </w:rPr>
        <w:t xml:space="preserve"> </w:t>
      </w:r>
      <w:r w:rsidRPr="00D158C4">
        <w:rPr>
          <w:rFonts w:cs="Arial"/>
        </w:rPr>
        <w:t>enforceable</w:t>
      </w:r>
      <w:r w:rsidR="00D837B6">
        <w:rPr>
          <w:rFonts w:cs="Arial"/>
        </w:rPr>
        <w:t>.</w:t>
      </w:r>
      <w:r w:rsidR="00E15728" w:rsidRPr="00D158C4">
        <w:rPr>
          <w:rFonts w:cs="Arial"/>
        </w:rPr>
        <w:t xml:space="preserve"> In any such case, the parties will negotiate in good faith with a view to agreeing one or more provisions which may be substituted for such invalid or unenforceable provision in order to give effect, so far as practicable, to the spirit of this Agreement.</w:t>
      </w:r>
    </w:p>
    <w:p w14:paraId="3CA8B99D" w14:textId="77777777" w:rsidR="00DF3353" w:rsidRPr="00D158C4" w:rsidRDefault="00DF3353" w:rsidP="00F0363B">
      <w:pPr>
        <w:pStyle w:val="Heading2"/>
      </w:pPr>
      <w:bookmarkStart w:id="98" w:name="_Toc494799066"/>
      <w:bookmarkStart w:id="99" w:name="_Toc499219647"/>
      <w:r w:rsidRPr="00D158C4">
        <w:t>Non- Waiver</w:t>
      </w:r>
      <w:bookmarkEnd w:id="98"/>
      <w:bookmarkEnd w:id="99"/>
    </w:p>
    <w:p w14:paraId="2FE59786" w14:textId="1F4CFBBB" w:rsidR="00DF3353" w:rsidRPr="00D158C4" w:rsidRDefault="00DF3353" w:rsidP="00846F87">
      <w:pPr>
        <w:pStyle w:val="ListParagraph"/>
        <w:numPr>
          <w:ilvl w:val="1"/>
          <w:numId w:val="41"/>
        </w:numPr>
        <w:ind w:left="900" w:hanging="540"/>
        <w:jc w:val="both"/>
        <w:rPr>
          <w:rFonts w:cs="Arial"/>
        </w:rPr>
      </w:pPr>
      <w:r w:rsidRPr="00D158C4">
        <w:rPr>
          <w:rFonts w:cs="Arial"/>
        </w:rPr>
        <w:t>None of the provisions of this Agreement shall be deemed waived by either party except when such waiver is given in writing.  The failure by either party to insist upon strict performance of any of the provisions of this Agreement or to take advantage of any of its rights under this Agreement shall not be construed as a waiver of any such provisions or the relinquishment of any such rights for the future.</w:t>
      </w:r>
    </w:p>
    <w:p w14:paraId="15F2C134" w14:textId="77777777" w:rsidR="00DF3353" w:rsidRPr="00D158C4" w:rsidRDefault="00DF3353" w:rsidP="00F0363B">
      <w:pPr>
        <w:pStyle w:val="Heading2"/>
      </w:pPr>
      <w:bookmarkStart w:id="100" w:name="_Toc494799067"/>
      <w:bookmarkStart w:id="101" w:name="_Toc499219648"/>
      <w:r w:rsidRPr="00D158C4">
        <w:lastRenderedPageBreak/>
        <w:t>Notices</w:t>
      </w:r>
      <w:bookmarkEnd w:id="100"/>
      <w:bookmarkEnd w:id="101"/>
    </w:p>
    <w:p w14:paraId="1CEAB359" w14:textId="568875A3" w:rsidR="00DF3353" w:rsidRPr="00D158C4" w:rsidRDefault="00DF3353" w:rsidP="00846F87">
      <w:pPr>
        <w:pStyle w:val="ListParagraph"/>
        <w:numPr>
          <w:ilvl w:val="1"/>
          <w:numId w:val="41"/>
        </w:numPr>
        <w:ind w:left="900" w:hanging="540"/>
        <w:jc w:val="both"/>
        <w:rPr>
          <w:rFonts w:cs="Arial"/>
        </w:rPr>
      </w:pPr>
      <w:r w:rsidRPr="00D158C4">
        <w:rPr>
          <w:rFonts w:cs="Arial"/>
        </w:rPr>
        <w:t>Unless otherwise stated, notices to be given under this</w:t>
      </w:r>
      <w:r w:rsidR="00015E79" w:rsidRPr="00D158C4">
        <w:rPr>
          <w:rFonts w:cs="Arial"/>
        </w:rPr>
        <w:t xml:space="preserve"> Agreement shall be in English</w:t>
      </w:r>
      <w:r w:rsidRPr="00D158C4">
        <w:rPr>
          <w:rFonts w:cs="Arial"/>
        </w:rPr>
        <w:t xml:space="preserve">, in writing and shall be given by hand delivery, recognized international courier, mail, </w:t>
      </w:r>
      <w:r w:rsidR="00E107D4" w:rsidRPr="00D158C4">
        <w:rPr>
          <w:rFonts w:cs="Arial"/>
        </w:rPr>
        <w:t xml:space="preserve">email </w:t>
      </w:r>
      <w:r w:rsidRPr="00D158C4">
        <w:rPr>
          <w:rFonts w:cs="Arial"/>
        </w:rPr>
        <w:t xml:space="preserve">telex or facsimile transmission and delivered or transmitted to the parties at their respective addresses set forth </w:t>
      </w:r>
      <w:r w:rsidR="00EA588B" w:rsidRPr="00D158C4">
        <w:rPr>
          <w:rFonts w:cs="Arial"/>
        </w:rPr>
        <w:t>below:</w:t>
      </w:r>
    </w:p>
    <w:p w14:paraId="479B7412" w14:textId="77777777" w:rsidR="0022490B" w:rsidRPr="00F20C7E" w:rsidRDefault="000F5C61" w:rsidP="00015E79">
      <w:pPr>
        <w:ind w:left="1440"/>
        <w:rPr>
          <w:rFonts w:cs="Arial"/>
          <w:b/>
        </w:rPr>
      </w:pPr>
      <w:r w:rsidRPr="00F20C7E">
        <w:rPr>
          <w:rFonts w:cs="Arial"/>
          <w:b/>
        </w:rPr>
        <w:t xml:space="preserve">The </w:t>
      </w:r>
      <w:r w:rsidR="0000090B" w:rsidRPr="00F20C7E">
        <w:rPr>
          <w:rFonts w:cs="Arial"/>
          <w:b/>
        </w:rPr>
        <w:t>Developer</w:t>
      </w:r>
      <w:r w:rsidRPr="00F20C7E">
        <w:rPr>
          <w:rFonts w:cs="Arial"/>
          <w:b/>
        </w:rPr>
        <w:t xml:space="preserve">: </w:t>
      </w:r>
    </w:p>
    <w:p w14:paraId="753F33FD" w14:textId="15A325BA" w:rsidR="00D53F21" w:rsidRDefault="000F5C61" w:rsidP="00D53F21">
      <w:pPr>
        <w:spacing w:after="0"/>
        <w:ind w:left="1440" w:firstLine="720"/>
        <w:rPr>
          <w:rFonts w:cs="Arial"/>
        </w:rPr>
      </w:pPr>
      <w:r w:rsidRPr="00D158C4">
        <w:rPr>
          <w:rFonts w:cs="Arial"/>
        </w:rPr>
        <w:t xml:space="preserve">Attention: </w:t>
      </w:r>
      <w:r w:rsidR="0022490B">
        <w:rPr>
          <w:rFonts w:cs="Arial"/>
        </w:rPr>
        <w:tab/>
      </w:r>
    </w:p>
    <w:p w14:paraId="12218FD8" w14:textId="18DE318C" w:rsidR="0022490B" w:rsidRDefault="0022490B" w:rsidP="0022490B">
      <w:pPr>
        <w:spacing w:after="0"/>
        <w:ind w:left="1440" w:firstLine="720"/>
        <w:rPr>
          <w:rFonts w:cs="Arial"/>
        </w:rPr>
      </w:pPr>
    </w:p>
    <w:p w14:paraId="52A4DEFB" w14:textId="3DA1D5D8" w:rsidR="000F5C61" w:rsidRPr="00D158C4" w:rsidRDefault="000F5C61" w:rsidP="0022490B">
      <w:pPr>
        <w:ind w:left="1440" w:firstLine="720"/>
        <w:rPr>
          <w:rFonts w:cs="Arial"/>
        </w:rPr>
      </w:pPr>
      <w:r w:rsidRPr="00D158C4">
        <w:rPr>
          <w:rFonts w:cs="Arial"/>
        </w:rPr>
        <w:t>Telex:</w:t>
      </w:r>
    </w:p>
    <w:p w14:paraId="1A0B160F" w14:textId="320402A9" w:rsidR="00E107D4" w:rsidRPr="00D158C4" w:rsidRDefault="0022490B" w:rsidP="0022490B">
      <w:pPr>
        <w:rPr>
          <w:rFonts w:cs="Arial"/>
        </w:rPr>
      </w:pPr>
      <w:r>
        <w:rPr>
          <w:rFonts w:cs="Arial"/>
        </w:rPr>
        <w:tab/>
      </w:r>
      <w:r>
        <w:rPr>
          <w:rFonts w:cs="Arial"/>
        </w:rPr>
        <w:tab/>
      </w:r>
      <w:r>
        <w:rPr>
          <w:rFonts w:cs="Arial"/>
        </w:rPr>
        <w:tab/>
      </w:r>
      <w:r w:rsidR="00E107D4" w:rsidRPr="00D158C4">
        <w:rPr>
          <w:rFonts w:cs="Arial"/>
        </w:rPr>
        <w:t>Email</w:t>
      </w:r>
    </w:p>
    <w:p w14:paraId="3659ECE1" w14:textId="77777777" w:rsidR="000F5C61" w:rsidRPr="00D158C4" w:rsidRDefault="000F5C61" w:rsidP="0022490B">
      <w:pPr>
        <w:ind w:left="1440" w:firstLine="720"/>
        <w:rPr>
          <w:rFonts w:cs="Arial"/>
        </w:rPr>
      </w:pPr>
      <w:r w:rsidRPr="00D158C4">
        <w:rPr>
          <w:rFonts w:cs="Arial"/>
        </w:rPr>
        <w:t>Fax:</w:t>
      </w:r>
    </w:p>
    <w:p w14:paraId="19C04A04" w14:textId="0C683F16" w:rsidR="0022490B" w:rsidRPr="00F20C7E" w:rsidRDefault="00BD66F2" w:rsidP="00BD66F2">
      <w:pPr>
        <w:ind w:left="1440"/>
        <w:rPr>
          <w:rFonts w:cs="Arial"/>
          <w:b/>
        </w:rPr>
      </w:pPr>
      <w:r w:rsidRPr="00F20C7E">
        <w:rPr>
          <w:rFonts w:cs="Arial"/>
          <w:b/>
        </w:rPr>
        <w:t xml:space="preserve">The </w:t>
      </w:r>
      <w:r w:rsidR="00F20C7E" w:rsidRPr="00F20C7E">
        <w:rPr>
          <w:rFonts w:cs="Arial"/>
          <w:b/>
        </w:rPr>
        <w:t>Occupant</w:t>
      </w:r>
      <w:r w:rsidR="00911970" w:rsidRPr="00F20C7E">
        <w:rPr>
          <w:rFonts w:cs="Arial"/>
          <w:b/>
        </w:rPr>
        <w:t>:</w:t>
      </w:r>
      <w:r w:rsidRPr="00F20C7E">
        <w:rPr>
          <w:rFonts w:cs="Arial"/>
          <w:b/>
        </w:rPr>
        <w:t xml:space="preserve"> </w:t>
      </w:r>
    </w:p>
    <w:p w14:paraId="7EEB789C" w14:textId="2EEB16EE" w:rsidR="0022490B" w:rsidRDefault="0022490B" w:rsidP="00D53F21">
      <w:pPr>
        <w:spacing w:after="0" w:line="240" w:lineRule="auto"/>
        <w:ind w:left="1440" w:firstLine="720"/>
        <w:rPr>
          <w:rFonts w:cs="Arial"/>
        </w:rPr>
      </w:pPr>
      <w:r w:rsidRPr="00D158C4">
        <w:rPr>
          <w:rFonts w:cs="Arial"/>
        </w:rPr>
        <w:t xml:space="preserve">Attention: </w:t>
      </w:r>
      <w:r>
        <w:rPr>
          <w:rFonts w:cs="Arial"/>
        </w:rPr>
        <w:tab/>
      </w:r>
    </w:p>
    <w:p w14:paraId="2A7EEC83" w14:textId="77777777" w:rsidR="0022490B" w:rsidRPr="00D158C4" w:rsidRDefault="0022490B" w:rsidP="0022490B">
      <w:pPr>
        <w:ind w:left="1440" w:firstLine="720"/>
        <w:rPr>
          <w:rFonts w:cs="Arial"/>
        </w:rPr>
      </w:pPr>
      <w:r w:rsidRPr="00D158C4">
        <w:rPr>
          <w:rFonts w:cs="Arial"/>
        </w:rPr>
        <w:t>Telex:</w:t>
      </w:r>
    </w:p>
    <w:p w14:paraId="62443062" w14:textId="38681138" w:rsidR="0022490B" w:rsidRPr="00D158C4" w:rsidRDefault="0022490B" w:rsidP="004878B2">
      <w:pPr>
        <w:tabs>
          <w:tab w:val="left" w:pos="2160"/>
          <w:tab w:val="left" w:pos="3600"/>
        </w:tabs>
        <w:rPr>
          <w:rFonts w:cs="Arial"/>
        </w:rPr>
      </w:pPr>
      <w:r>
        <w:rPr>
          <w:rFonts w:cs="Arial"/>
        </w:rPr>
        <w:tab/>
      </w:r>
      <w:r w:rsidRPr="00D158C4">
        <w:rPr>
          <w:rFonts w:cs="Arial"/>
        </w:rPr>
        <w:t>Email</w:t>
      </w:r>
      <w:r w:rsidR="004878B2">
        <w:rPr>
          <w:rFonts w:cs="Arial"/>
        </w:rPr>
        <w:tab/>
      </w:r>
    </w:p>
    <w:p w14:paraId="6D0114C9" w14:textId="25462935" w:rsidR="0022490B" w:rsidRPr="00D158C4" w:rsidRDefault="0022490B" w:rsidP="004878B2">
      <w:pPr>
        <w:tabs>
          <w:tab w:val="left" w:pos="3600"/>
        </w:tabs>
        <w:ind w:left="1440" w:firstLine="720"/>
        <w:rPr>
          <w:rFonts w:cs="Arial"/>
        </w:rPr>
      </w:pPr>
      <w:r w:rsidRPr="00D158C4">
        <w:rPr>
          <w:rFonts w:cs="Arial"/>
        </w:rPr>
        <w:t>Fax:</w:t>
      </w:r>
      <w:r w:rsidR="004878B2">
        <w:rPr>
          <w:rFonts w:cs="Arial"/>
        </w:rPr>
        <w:tab/>
      </w:r>
    </w:p>
    <w:p w14:paraId="1F1C970D" w14:textId="77777777" w:rsidR="00BD66F2" w:rsidRPr="00D158C4" w:rsidRDefault="00BD66F2" w:rsidP="00015E79">
      <w:pPr>
        <w:pStyle w:val="ListParagraph"/>
        <w:ind w:left="792"/>
        <w:rPr>
          <w:rFonts w:cs="Arial"/>
        </w:rPr>
      </w:pPr>
    </w:p>
    <w:p w14:paraId="26DB9A00" w14:textId="0922CE6B" w:rsidR="000F5C61" w:rsidRPr="00D158C4" w:rsidRDefault="00E13190" w:rsidP="00846F87">
      <w:pPr>
        <w:pStyle w:val="ListParagraph"/>
        <w:numPr>
          <w:ilvl w:val="1"/>
          <w:numId w:val="41"/>
        </w:numPr>
        <w:ind w:left="900" w:hanging="540"/>
        <w:jc w:val="both"/>
        <w:rPr>
          <w:rFonts w:cs="Arial"/>
        </w:rPr>
      </w:pPr>
      <w:r>
        <w:rPr>
          <w:rFonts w:cs="Arial"/>
        </w:rPr>
        <w:t>O</w:t>
      </w:r>
      <w:r w:rsidR="000F5C61" w:rsidRPr="00D158C4">
        <w:rPr>
          <w:rFonts w:cs="Arial"/>
        </w:rPr>
        <w:t>r such other address</w:t>
      </w:r>
      <w:r w:rsidR="007A07A9" w:rsidRPr="00D158C4">
        <w:rPr>
          <w:rFonts w:cs="Arial"/>
        </w:rPr>
        <w:t xml:space="preserve"> (email or civic)</w:t>
      </w:r>
      <w:r w:rsidR="000F5C61" w:rsidRPr="00D158C4">
        <w:rPr>
          <w:rFonts w:cs="Arial"/>
        </w:rPr>
        <w:t>, attention, telex number, or facsimile number as may be notified by that party to the other party from time to time, and shall be deemed to have been made or delivered (</w:t>
      </w:r>
      <w:proofErr w:type="spellStart"/>
      <w:r w:rsidR="000F5C61" w:rsidRPr="00D158C4">
        <w:rPr>
          <w:rFonts w:cs="Arial"/>
        </w:rPr>
        <w:t>i</w:t>
      </w:r>
      <w:proofErr w:type="spellEnd"/>
      <w:r w:rsidR="000F5C61" w:rsidRPr="00D158C4">
        <w:rPr>
          <w:rFonts w:cs="Arial"/>
        </w:rPr>
        <w:t>) in the case of any communications made by letter, when delivered by hand, by recognized international courier or by mail (registered, return receipt requested) at that address and (ii) in the case of any communications made by telex or facsimile, when transmitted properly addresses to such telex number or facsimile number.</w:t>
      </w:r>
    </w:p>
    <w:p w14:paraId="51AFC864" w14:textId="77777777" w:rsidR="000F5C61" w:rsidRPr="00D158C4" w:rsidRDefault="000F5C61" w:rsidP="000F5C61">
      <w:pPr>
        <w:pStyle w:val="ListParagraph"/>
        <w:ind w:left="792"/>
        <w:rPr>
          <w:rFonts w:cs="Arial"/>
        </w:rPr>
      </w:pPr>
    </w:p>
    <w:p w14:paraId="5FA78EBA" w14:textId="77777777" w:rsidR="000F5C61" w:rsidRPr="00D158C4" w:rsidRDefault="000F5C61" w:rsidP="00F0363B">
      <w:pPr>
        <w:pStyle w:val="Heading2"/>
      </w:pPr>
      <w:bookmarkStart w:id="102" w:name="_Toc494799068"/>
      <w:bookmarkStart w:id="103" w:name="_Toc499219649"/>
      <w:r w:rsidRPr="00D158C4">
        <w:t>Applicable Law</w:t>
      </w:r>
      <w:bookmarkEnd w:id="102"/>
      <w:bookmarkEnd w:id="103"/>
      <w:r w:rsidRPr="00D158C4">
        <w:t xml:space="preserve"> </w:t>
      </w:r>
    </w:p>
    <w:p w14:paraId="3A1B4CB6" w14:textId="77777777" w:rsidR="000F5C61" w:rsidRPr="00D158C4" w:rsidRDefault="000F5C61" w:rsidP="00846F87">
      <w:pPr>
        <w:pStyle w:val="ListParagraph"/>
        <w:numPr>
          <w:ilvl w:val="1"/>
          <w:numId w:val="41"/>
        </w:numPr>
        <w:ind w:left="900" w:hanging="540"/>
        <w:jc w:val="both"/>
        <w:rPr>
          <w:rFonts w:cs="Arial"/>
        </w:rPr>
      </w:pPr>
      <w:r w:rsidRPr="00D158C4">
        <w:rPr>
          <w:rFonts w:cs="Arial"/>
        </w:rPr>
        <w:t>This Agreement shall be governed by the laws of Jamaica</w:t>
      </w:r>
      <w:r w:rsidR="00092A4D" w:rsidRPr="00D158C4">
        <w:rPr>
          <w:rFonts w:cs="Arial"/>
        </w:rPr>
        <w:t xml:space="preserve"> </w:t>
      </w:r>
      <w:r w:rsidR="00DB4D11" w:rsidRPr="00D158C4">
        <w:rPr>
          <w:rFonts w:cs="Arial"/>
        </w:rPr>
        <w:t xml:space="preserve">and the Courts </w:t>
      </w:r>
      <w:r w:rsidR="00383F66" w:rsidRPr="00D158C4">
        <w:rPr>
          <w:rFonts w:cs="Arial"/>
        </w:rPr>
        <w:t>of</w:t>
      </w:r>
      <w:r w:rsidR="00DB4D11" w:rsidRPr="00D158C4">
        <w:rPr>
          <w:rFonts w:cs="Arial"/>
        </w:rPr>
        <w:t xml:space="preserve"> Jamaica shall have exclusive jurisdiction.</w:t>
      </w:r>
    </w:p>
    <w:p w14:paraId="445AC579" w14:textId="77777777" w:rsidR="00F03ECF" w:rsidRPr="00D158C4" w:rsidRDefault="00F03ECF" w:rsidP="00F03ECF">
      <w:pPr>
        <w:pStyle w:val="ListParagraph"/>
        <w:ind w:left="0"/>
        <w:rPr>
          <w:rFonts w:cs="Arial"/>
        </w:rPr>
      </w:pPr>
    </w:p>
    <w:p w14:paraId="190FF0D1" w14:textId="20CD2A61" w:rsidR="008C3643" w:rsidRPr="008C3643" w:rsidRDefault="008C3643" w:rsidP="008C3643">
      <w:pPr>
        <w:rPr>
          <w:rFonts w:cs="Arial"/>
          <w:sz w:val="24"/>
          <w:szCs w:val="24"/>
          <w:lang w:val="en-US"/>
        </w:rPr>
      </w:pPr>
      <w:r w:rsidRPr="008C3643">
        <w:rPr>
          <w:rFonts w:cs="Arial"/>
          <w:sz w:val="24"/>
          <w:szCs w:val="24"/>
          <w:lang w:val="en-US"/>
        </w:rPr>
        <w:t xml:space="preserve">IN WITNESS WHEREOF the parties hereto have executed these presents on the    day of                                         Two Thousand and </w:t>
      </w:r>
    </w:p>
    <w:p w14:paraId="7245EF88" w14:textId="77777777" w:rsidR="00B82E46" w:rsidRDefault="00B82E46" w:rsidP="008C3643">
      <w:pPr>
        <w:spacing w:after="0"/>
        <w:rPr>
          <w:rFonts w:cs="Arial"/>
          <w:lang w:val="en-US"/>
        </w:rPr>
      </w:pPr>
    </w:p>
    <w:p w14:paraId="791086EA" w14:textId="1B10E5A0" w:rsidR="008C3643" w:rsidRPr="00B82E46" w:rsidRDefault="008C3643" w:rsidP="008C3643">
      <w:pPr>
        <w:spacing w:after="0"/>
        <w:rPr>
          <w:rFonts w:cs="Arial"/>
          <w:lang w:val="en-US"/>
        </w:rPr>
      </w:pPr>
      <w:r w:rsidRPr="00B82E46">
        <w:rPr>
          <w:rFonts w:cs="Arial"/>
          <w:noProof/>
          <w:lang w:val="en-JM" w:eastAsia="en-JM"/>
        </w:rPr>
        <mc:AlternateContent>
          <mc:Choice Requires="wps">
            <w:drawing>
              <wp:anchor distT="0" distB="0" distL="114300" distR="114300" simplePos="0" relativeHeight="251659264" behindDoc="0" locked="0" layoutInCell="1" allowOverlap="1" wp14:anchorId="6FA1AE40" wp14:editId="01D86C29">
                <wp:simplePos x="0" y="0"/>
                <wp:positionH relativeFrom="column">
                  <wp:posOffset>3266481</wp:posOffset>
                </wp:positionH>
                <wp:positionV relativeFrom="paragraph">
                  <wp:posOffset>81280</wp:posOffset>
                </wp:positionV>
                <wp:extent cx="203200" cy="1273810"/>
                <wp:effectExtent l="0" t="0" r="25400" b="21590"/>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 cy="1273810"/>
                        </a:xfrm>
                        <a:prstGeom prst="rightBrace">
                          <a:avLst>
                            <a:gd name="adj1" fmla="val 5224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213CE81" w14:textId="007BB3FA" w:rsidR="002D6AAC" w:rsidRDefault="002D6AAC" w:rsidP="00B82E46">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1AE4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257.2pt;margin-top:6.4pt;width:16pt;height:10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">
                <v:textbox>
                  <w:txbxContent>
                    <w:p w14:paraId="0213CE81" w14:textId="007BB3FA" w:rsidR="002D6AAC" w:rsidRDefault="002D6AAC" w:rsidP="00B82E46">
                      <w:pPr>
                        <w:jc w:val="center"/>
                      </w:pPr>
                      <w:r>
                        <w:t xml:space="preserve">  </w:t>
                      </w:r>
                    </w:p>
                  </w:txbxContent>
                </v:textbox>
              </v:shape>
            </w:pict>
          </mc:Fallback>
        </mc:AlternateContent>
      </w:r>
      <w:r w:rsidRPr="00B82E46">
        <w:rPr>
          <w:rFonts w:cs="Arial"/>
          <w:lang w:val="en-US"/>
        </w:rPr>
        <w:t xml:space="preserve">SIGNED for and on behalf of </w:t>
      </w:r>
    </w:p>
    <w:p w14:paraId="0A14A8BC" w14:textId="3217B34E" w:rsidR="008C3643" w:rsidRPr="00B82E46" w:rsidRDefault="00D53F21" w:rsidP="008C3643">
      <w:pPr>
        <w:spacing w:after="0"/>
        <w:rPr>
          <w:rFonts w:cs="Arial"/>
          <w:lang w:val="en-US"/>
        </w:rPr>
      </w:pPr>
      <w:r>
        <w:rPr>
          <w:rFonts w:cs="Arial"/>
          <w:b/>
          <w:lang w:val="en-US"/>
        </w:rPr>
        <w:tab/>
      </w:r>
      <w:r>
        <w:rPr>
          <w:rFonts w:cs="Arial"/>
          <w:b/>
          <w:lang w:val="en-US"/>
        </w:rPr>
        <w:tab/>
      </w:r>
      <w:r>
        <w:rPr>
          <w:rFonts w:cs="Arial"/>
          <w:b/>
          <w:lang w:val="en-US"/>
        </w:rPr>
        <w:tab/>
      </w:r>
      <w:r>
        <w:rPr>
          <w:rFonts w:cs="Arial"/>
          <w:b/>
          <w:lang w:val="en-US"/>
        </w:rPr>
        <w:tab/>
      </w:r>
      <w:r>
        <w:rPr>
          <w:rFonts w:cs="Arial"/>
          <w:b/>
          <w:lang w:val="en-US"/>
        </w:rPr>
        <w:tab/>
      </w:r>
      <w:r>
        <w:rPr>
          <w:rFonts w:cs="Arial"/>
          <w:b/>
          <w:lang w:val="en-US"/>
        </w:rPr>
        <w:tab/>
      </w:r>
      <w:r>
        <w:rPr>
          <w:rFonts w:cs="Arial"/>
          <w:b/>
          <w:lang w:val="en-US"/>
        </w:rPr>
        <w:tab/>
      </w:r>
      <w:r w:rsidR="008C3643" w:rsidRPr="00B82E46">
        <w:rPr>
          <w:rFonts w:cs="Arial"/>
          <w:lang w:val="en-US"/>
        </w:rPr>
        <w:tab/>
      </w:r>
      <w:r w:rsidR="00B82E46">
        <w:rPr>
          <w:rFonts w:cs="Arial"/>
          <w:lang w:val="en-US"/>
        </w:rPr>
        <w:t xml:space="preserve">     </w:t>
      </w:r>
      <w:r w:rsidR="00B82E46" w:rsidRPr="00B82E46">
        <w:rPr>
          <w:rFonts w:cs="Arial"/>
          <w:lang w:val="en-US"/>
        </w:rPr>
        <w:t>_____________________</w:t>
      </w:r>
    </w:p>
    <w:p w14:paraId="5599F329" w14:textId="611E18AF" w:rsidR="008C3643" w:rsidRPr="00B82E46" w:rsidRDefault="008C3643" w:rsidP="008C3643">
      <w:pPr>
        <w:spacing w:after="0"/>
        <w:rPr>
          <w:rFonts w:cs="Arial"/>
          <w:lang w:val="en-US"/>
        </w:rPr>
      </w:pPr>
      <w:r w:rsidRPr="00B82E46">
        <w:rPr>
          <w:rFonts w:cs="Arial"/>
          <w:lang w:val="en-US"/>
        </w:rPr>
        <w:t xml:space="preserve">by                                              </w:t>
      </w:r>
      <w:proofErr w:type="gramStart"/>
      <w:r w:rsidRPr="00B82E46">
        <w:rPr>
          <w:rFonts w:cs="Arial"/>
          <w:lang w:val="en-US"/>
        </w:rPr>
        <w:t xml:space="preserve">  ,Director</w:t>
      </w:r>
      <w:proofErr w:type="gramEnd"/>
      <w:r w:rsidRPr="00B82E46">
        <w:rPr>
          <w:rFonts w:cs="Arial"/>
          <w:lang w:val="en-US"/>
        </w:rPr>
        <w:t xml:space="preserve"> </w:t>
      </w:r>
      <w:r w:rsidRPr="00B82E46">
        <w:rPr>
          <w:rFonts w:cs="Arial"/>
          <w:lang w:val="en-US"/>
        </w:rPr>
        <w:tab/>
      </w:r>
      <w:r w:rsidRPr="00B82E46">
        <w:rPr>
          <w:rFonts w:cs="Arial"/>
          <w:lang w:val="en-US"/>
        </w:rPr>
        <w:tab/>
        <w:t xml:space="preserve">      </w:t>
      </w:r>
    </w:p>
    <w:p w14:paraId="0E1254F3" w14:textId="78BF4ACB" w:rsidR="008C3643" w:rsidRPr="00B82E46" w:rsidRDefault="008C3643" w:rsidP="008C3643">
      <w:pPr>
        <w:spacing w:after="0"/>
        <w:rPr>
          <w:rFonts w:cs="Arial"/>
          <w:lang w:val="en-US"/>
        </w:rPr>
      </w:pPr>
      <w:r w:rsidRPr="00B82E46">
        <w:rPr>
          <w:rFonts w:cs="Arial"/>
          <w:lang w:val="en-US"/>
        </w:rPr>
        <w:t>and by</w:t>
      </w:r>
      <w:r w:rsidRPr="00B82E46">
        <w:rPr>
          <w:rFonts w:cs="Arial"/>
          <w:lang w:val="en-US"/>
        </w:rPr>
        <w:tab/>
      </w:r>
      <w:r w:rsidRPr="00B82E46">
        <w:rPr>
          <w:rFonts w:cs="Arial"/>
          <w:lang w:val="en-US"/>
        </w:rPr>
        <w:tab/>
      </w:r>
      <w:r w:rsidR="00B82E46" w:rsidRPr="00B82E46">
        <w:rPr>
          <w:rFonts w:cs="Arial"/>
          <w:lang w:val="en-US"/>
        </w:rPr>
        <w:t xml:space="preserve">      </w:t>
      </w:r>
      <w:r w:rsidRPr="00B82E46">
        <w:rPr>
          <w:rFonts w:cs="Arial"/>
          <w:lang w:val="en-US"/>
        </w:rPr>
        <w:t xml:space="preserve"> </w:t>
      </w:r>
      <w:r w:rsidR="00B82E46" w:rsidRPr="00B82E46">
        <w:rPr>
          <w:rFonts w:cs="Arial"/>
          <w:lang w:val="en-US"/>
        </w:rPr>
        <w:t xml:space="preserve">             </w:t>
      </w:r>
      <w:r w:rsidR="00B82E46">
        <w:rPr>
          <w:rFonts w:cs="Arial"/>
          <w:lang w:val="en-US"/>
        </w:rPr>
        <w:t xml:space="preserve">      </w:t>
      </w:r>
      <w:proofErr w:type="gramStart"/>
      <w:r w:rsidR="00B82E46">
        <w:rPr>
          <w:rFonts w:cs="Arial"/>
          <w:lang w:val="en-US"/>
        </w:rPr>
        <w:t xml:space="preserve">  </w:t>
      </w:r>
      <w:r w:rsidRPr="00B82E46">
        <w:rPr>
          <w:rFonts w:cs="Arial"/>
          <w:lang w:val="en-US"/>
        </w:rPr>
        <w:t>,Director</w:t>
      </w:r>
      <w:proofErr w:type="gramEnd"/>
      <w:r w:rsidRPr="00B82E46">
        <w:rPr>
          <w:rFonts w:cs="Arial"/>
          <w:lang w:val="en-US"/>
        </w:rPr>
        <w:t>/ Secretary</w:t>
      </w:r>
      <w:r w:rsidRPr="00B82E46">
        <w:rPr>
          <w:rFonts w:cs="Arial"/>
          <w:lang w:val="en-US"/>
        </w:rPr>
        <w:tab/>
      </w:r>
      <w:r w:rsidRPr="00B82E46">
        <w:rPr>
          <w:rFonts w:cs="Arial"/>
          <w:lang w:val="en-US"/>
        </w:rPr>
        <w:tab/>
      </w:r>
    </w:p>
    <w:p w14:paraId="705194B7" w14:textId="77777777" w:rsidR="008C3643" w:rsidRPr="00B82E46" w:rsidRDefault="008C3643" w:rsidP="008C3643">
      <w:pPr>
        <w:spacing w:after="0"/>
        <w:rPr>
          <w:rFonts w:cs="Arial"/>
          <w:lang w:val="en-US"/>
        </w:rPr>
      </w:pPr>
      <w:r w:rsidRPr="00B82E46">
        <w:rPr>
          <w:rFonts w:cs="Arial"/>
          <w:lang w:val="en-US"/>
        </w:rPr>
        <w:t xml:space="preserve">duly authorized in that behalf   </w:t>
      </w:r>
      <w:r w:rsidRPr="00B82E46">
        <w:rPr>
          <w:rFonts w:cs="Arial"/>
          <w:lang w:val="en-US"/>
        </w:rPr>
        <w:tab/>
      </w:r>
      <w:r w:rsidRPr="00B82E46">
        <w:rPr>
          <w:rFonts w:cs="Arial"/>
          <w:lang w:val="en-US"/>
        </w:rPr>
        <w:tab/>
      </w:r>
      <w:r w:rsidRPr="00B82E46">
        <w:rPr>
          <w:rFonts w:cs="Arial"/>
          <w:lang w:val="en-US"/>
        </w:rPr>
        <w:tab/>
      </w:r>
      <w:r w:rsidRPr="00B82E46">
        <w:rPr>
          <w:rFonts w:cs="Arial"/>
          <w:lang w:val="en-US"/>
        </w:rPr>
        <w:tab/>
        <w:t xml:space="preserve">            </w:t>
      </w:r>
    </w:p>
    <w:p w14:paraId="04C3114B" w14:textId="77777777" w:rsidR="008C3643" w:rsidRPr="00B82E46" w:rsidRDefault="008C3643" w:rsidP="008C3643">
      <w:pPr>
        <w:spacing w:after="0"/>
        <w:rPr>
          <w:rFonts w:cs="Arial"/>
          <w:lang w:val="en-US"/>
        </w:rPr>
      </w:pPr>
      <w:r w:rsidRPr="00B82E46">
        <w:rPr>
          <w:rFonts w:cs="Arial"/>
          <w:lang w:val="en-US"/>
        </w:rPr>
        <w:lastRenderedPageBreak/>
        <w:t xml:space="preserve">in the presence </w:t>
      </w:r>
      <w:proofErr w:type="gramStart"/>
      <w:r w:rsidRPr="00B82E46">
        <w:rPr>
          <w:rFonts w:cs="Arial"/>
          <w:lang w:val="en-US"/>
        </w:rPr>
        <w:t>of:-</w:t>
      </w:r>
      <w:proofErr w:type="gramEnd"/>
      <w:r w:rsidRPr="00B82E46">
        <w:rPr>
          <w:rFonts w:cs="Arial"/>
          <w:lang w:val="en-US"/>
        </w:rPr>
        <w:t xml:space="preserve">    </w:t>
      </w:r>
      <w:r w:rsidRPr="00B82E46">
        <w:rPr>
          <w:rFonts w:cs="Arial"/>
          <w:lang w:val="en-US"/>
        </w:rPr>
        <w:tab/>
      </w:r>
      <w:r w:rsidRPr="00B82E46">
        <w:rPr>
          <w:rFonts w:cs="Arial"/>
          <w:lang w:val="en-US"/>
        </w:rPr>
        <w:tab/>
      </w:r>
      <w:r w:rsidRPr="00B82E46">
        <w:rPr>
          <w:rFonts w:cs="Arial"/>
          <w:lang w:val="en-US"/>
        </w:rPr>
        <w:tab/>
      </w:r>
      <w:r w:rsidRPr="00B82E46">
        <w:rPr>
          <w:rFonts w:cs="Arial"/>
          <w:lang w:val="en-US"/>
        </w:rPr>
        <w:tab/>
      </w:r>
      <w:r w:rsidRPr="00B82E46">
        <w:rPr>
          <w:rFonts w:cs="Arial"/>
          <w:lang w:val="en-US"/>
        </w:rPr>
        <w:tab/>
      </w:r>
      <w:r w:rsidRPr="00B82E46">
        <w:rPr>
          <w:rFonts w:cs="Arial"/>
          <w:lang w:val="en-US"/>
        </w:rPr>
        <w:tab/>
      </w:r>
    </w:p>
    <w:p w14:paraId="4A7B116F" w14:textId="3EC5ADB8" w:rsidR="008C3643" w:rsidRPr="00B82E46" w:rsidRDefault="00B82E46" w:rsidP="00B82E46">
      <w:pPr>
        <w:tabs>
          <w:tab w:val="left" w:pos="6648"/>
        </w:tabs>
        <w:spacing w:after="0"/>
        <w:rPr>
          <w:rFonts w:cs="Arial"/>
          <w:lang w:val="en-US"/>
        </w:rPr>
      </w:pPr>
      <w:r w:rsidRPr="00B82E46">
        <w:rPr>
          <w:rFonts w:cs="Arial"/>
          <w:lang w:val="en-US"/>
        </w:rPr>
        <w:t xml:space="preserve">                                                                                                 </w:t>
      </w:r>
      <w:r>
        <w:rPr>
          <w:rFonts w:cs="Arial"/>
          <w:lang w:val="en-US"/>
        </w:rPr>
        <w:t xml:space="preserve">  </w:t>
      </w:r>
      <w:r w:rsidRPr="00B82E46">
        <w:rPr>
          <w:rFonts w:cs="Arial"/>
          <w:lang w:val="en-US"/>
        </w:rPr>
        <w:t>_____________________</w:t>
      </w:r>
    </w:p>
    <w:p w14:paraId="5A5BA20F" w14:textId="3C5D503E" w:rsidR="008C3643" w:rsidRPr="00B82E46" w:rsidRDefault="008C3643" w:rsidP="008C3643">
      <w:pPr>
        <w:rPr>
          <w:rFonts w:cs="Arial"/>
          <w:lang w:val="en-US"/>
        </w:rPr>
      </w:pPr>
      <w:r w:rsidRPr="00B82E46">
        <w:rPr>
          <w:rFonts w:cs="Arial"/>
          <w:lang w:val="en-US"/>
        </w:rPr>
        <w:t xml:space="preserve">                                                                                                                                                                                       </w:t>
      </w:r>
    </w:p>
    <w:p w14:paraId="0864F70A" w14:textId="77777777" w:rsidR="008C3643" w:rsidRPr="00B82E46" w:rsidRDefault="008C3643" w:rsidP="00B82E46">
      <w:pPr>
        <w:spacing w:after="0"/>
        <w:rPr>
          <w:rFonts w:cs="Arial"/>
          <w:lang w:val="en-US"/>
        </w:rPr>
      </w:pPr>
      <w:r w:rsidRPr="00B82E46">
        <w:rPr>
          <w:rFonts w:cs="Arial"/>
          <w:lang w:val="en-US"/>
        </w:rPr>
        <w:t>______________________________</w:t>
      </w:r>
    </w:p>
    <w:p w14:paraId="2465E917" w14:textId="31957C5E" w:rsidR="008C3643" w:rsidRPr="00B82E46" w:rsidRDefault="008C3643" w:rsidP="00B82E46">
      <w:pPr>
        <w:spacing w:after="0"/>
        <w:rPr>
          <w:rFonts w:cs="Arial"/>
          <w:lang w:val="en-US"/>
        </w:rPr>
      </w:pPr>
      <w:r w:rsidRPr="00846F87">
        <w:rPr>
          <w:lang w:val="en-US"/>
        </w:rPr>
        <w:t>WITNESS</w:t>
      </w:r>
    </w:p>
    <w:p w14:paraId="36812E45" w14:textId="1C616EA9" w:rsidR="00B82E46" w:rsidRDefault="00B82E46" w:rsidP="00B82E46">
      <w:pPr>
        <w:spacing w:after="0"/>
        <w:rPr>
          <w:rFonts w:cs="Arial"/>
          <w:lang w:val="en-US"/>
        </w:rPr>
      </w:pPr>
    </w:p>
    <w:p w14:paraId="60DF064F" w14:textId="77777777" w:rsidR="00B82E46" w:rsidRPr="00B82E46" w:rsidRDefault="00B82E46" w:rsidP="00B82E46">
      <w:pPr>
        <w:spacing w:after="0"/>
        <w:rPr>
          <w:rFonts w:cs="Arial"/>
          <w:lang w:val="en-US"/>
        </w:rPr>
      </w:pPr>
    </w:p>
    <w:p w14:paraId="0FC65995" w14:textId="3C341E74" w:rsidR="008C3643" w:rsidRPr="00B82E46" w:rsidRDefault="008C3643" w:rsidP="00B82E46">
      <w:pPr>
        <w:spacing w:after="0"/>
        <w:rPr>
          <w:rFonts w:cs="Arial"/>
          <w:lang w:val="en-US"/>
        </w:rPr>
      </w:pPr>
      <w:r w:rsidRPr="00B82E46">
        <w:rPr>
          <w:rFonts w:cs="Arial"/>
          <w:noProof/>
          <w:lang w:val="en-JM" w:eastAsia="en-JM"/>
        </w:rPr>
        <mc:AlternateContent>
          <mc:Choice Requires="wps">
            <w:drawing>
              <wp:anchor distT="0" distB="0" distL="114300" distR="114300" simplePos="0" relativeHeight="251660288" behindDoc="0" locked="0" layoutInCell="1" allowOverlap="1" wp14:anchorId="1EE31265" wp14:editId="0A6B5E44">
                <wp:simplePos x="0" y="0"/>
                <wp:positionH relativeFrom="column">
                  <wp:posOffset>3265161</wp:posOffset>
                </wp:positionH>
                <wp:positionV relativeFrom="paragraph">
                  <wp:posOffset>77470</wp:posOffset>
                </wp:positionV>
                <wp:extent cx="212725" cy="1435735"/>
                <wp:effectExtent l="0" t="0" r="0" b="0"/>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725" cy="1435735"/>
                        </a:xfrm>
                        <a:prstGeom prst="rightBrace">
                          <a:avLst>
                            <a:gd name="adj1" fmla="val 562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B0C2B" id="Right Brace 3" o:spid="_x0000_s1026" type="#_x0000_t88" style="position:absolute;margin-left:257.1pt;margin-top:6.1pt;width:16.75pt;height:1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"/>
            </w:pict>
          </mc:Fallback>
        </mc:AlternateContent>
      </w:r>
      <w:r w:rsidRPr="00B82E46">
        <w:rPr>
          <w:rFonts w:cs="Arial"/>
          <w:lang w:val="en-US"/>
        </w:rPr>
        <w:t xml:space="preserve">SIGNED for and on behalf of    </w:t>
      </w:r>
      <w:r w:rsidRPr="00B82E46">
        <w:rPr>
          <w:rFonts w:cs="Arial"/>
          <w:lang w:val="en-US"/>
        </w:rPr>
        <w:tab/>
      </w:r>
      <w:r w:rsidRPr="00B82E46">
        <w:rPr>
          <w:rFonts w:cs="Arial"/>
          <w:lang w:val="en-US"/>
        </w:rPr>
        <w:tab/>
      </w:r>
    </w:p>
    <w:p w14:paraId="47675171" w14:textId="7955F058" w:rsidR="008C3643" w:rsidRPr="00B82E46" w:rsidRDefault="00D53F21" w:rsidP="00B82E46">
      <w:pPr>
        <w:spacing w:after="0"/>
        <w:rPr>
          <w:rFonts w:cs="Arial"/>
          <w:b/>
          <w:lang w:val="en-US"/>
        </w:rPr>
      </w:pPr>
      <w:r>
        <w:rPr>
          <w:rFonts w:cs="Arial"/>
          <w:b/>
          <w:lang w:val="en-US"/>
        </w:rPr>
        <w:tab/>
      </w:r>
      <w:r w:rsidR="008C3643" w:rsidRPr="00B82E46">
        <w:rPr>
          <w:rFonts w:cs="Arial"/>
          <w:b/>
          <w:lang w:val="en-US"/>
        </w:rPr>
        <w:tab/>
      </w:r>
      <w:r w:rsidR="008C3643" w:rsidRPr="00B82E46">
        <w:rPr>
          <w:rFonts w:cs="Arial"/>
          <w:b/>
          <w:lang w:val="en-US"/>
        </w:rPr>
        <w:tab/>
      </w:r>
      <w:r w:rsidR="008C3643" w:rsidRPr="00B82E46">
        <w:rPr>
          <w:rFonts w:cs="Arial"/>
          <w:b/>
          <w:lang w:val="en-US"/>
        </w:rPr>
        <w:tab/>
      </w:r>
      <w:r w:rsidR="008C3643" w:rsidRPr="00B82E46">
        <w:rPr>
          <w:rFonts w:cs="Arial"/>
          <w:b/>
          <w:lang w:val="en-US"/>
        </w:rPr>
        <w:tab/>
      </w:r>
      <w:r w:rsidR="008C3643" w:rsidRPr="00B82E46">
        <w:rPr>
          <w:rFonts w:cs="Arial"/>
          <w:b/>
          <w:lang w:val="en-US"/>
        </w:rPr>
        <w:tab/>
      </w:r>
      <w:r w:rsidR="008C3643" w:rsidRPr="00B82E46">
        <w:rPr>
          <w:rFonts w:cs="Arial"/>
          <w:b/>
          <w:lang w:val="en-US"/>
        </w:rPr>
        <w:tab/>
      </w:r>
    </w:p>
    <w:p w14:paraId="61AC2B40" w14:textId="04AAB585" w:rsidR="008C3643" w:rsidRPr="00B82E46" w:rsidRDefault="00A5721B" w:rsidP="00B82E46">
      <w:pPr>
        <w:spacing w:after="0"/>
        <w:rPr>
          <w:rFonts w:cs="Arial"/>
          <w:lang w:val="en-US"/>
        </w:rPr>
      </w:pPr>
      <w:r>
        <w:rPr>
          <w:rFonts w:cs="Arial"/>
          <w:lang w:val="en-US"/>
        </w:rPr>
        <w:t xml:space="preserve">by    </w:t>
      </w:r>
      <w:r>
        <w:rPr>
          <w:rFonts w:cs="Arial"/>
          <w:lang w:val="en-US"/>
        </w:rPr>
        <w:tab/>
      </w:r>
      <w:r>
        <w:rPr>
          <w:rFonts w:cs="Arial"/>
          <w:lang w:val="en-US"/>
        </w:rPr>
        <w:tab/>
      </w:r>
      <w:r>
        <w:rPr>
          <w:rFonts w:cs="Arial"/>
          <w:lang w:val="en-US"/>
        </w:rPr>
        <w:tab/>
      </w:r>
      <w:r>
        <w:rPr>
          <w:rFonts w:cs="Arial"/>
          <w:lang w:val="en-US"/>
        </w:rPr>
        <w:tab/>
        <w:t>Director</w:t>
      </w:r>
      <w:r>
        <w:rPr>
          <w:rFonts w:cs="Arial"/>
          <w:lang w:val="en-US"/>
        </w:rPr>
        <w:tab/>
      </w:r>
      <w:r>
        <w:rPr>
          <w:rFonts w:cs="Arial"/>
          <w:lang w:val="en-US"/>
        </w:rPr>
        <w:tab/>
        <w:t xml:space="preserve">     </w:t>
      </w:r>
      <w:r w:rsidR="00B82E46">
        <w:rPr>
          <w:rFonts w:cs="Arial"/>
          <w:lang w:val="en-US"/>
        </w:rPr>
        <w:t>_______________________</w:t>
      </w:r>
      <w:r w:rsidR="008C3643" w:rsidRPr="00B82E46">
        <w:rPr>
          <w:rFonts w:cs="Arial"/>
          <w:lang w:val="en-US"/>
        </w:rPr>
        <w:tab/>
      </w:r>
    </w:p>
    <w:p w14:paraId="25040FDE" w14:textId="6FA3BA52" w:rsidR="008C3643" w:rsidRPr="00B82E46" w:rsidRDefault="008C3643" w:rsidP="00B82E46">
      <w:pPr>
        <w:spacing w:after="0"/>
        <w:rPr>
          <w:rFonts w:cs="Arial"/>
          <w:lang w:val="en-US"/>
        </w:rPr>
      </w:pPr>
      <w:r w:rsidRPr="00B82E46">
        <w:rPr>
          <w:rFonts w:cs="Arial"/>
          <w:lang w:val="en-US"/>
        </w:rPr>
        <w:t xml:space="preserve">and by    </w:t>
      </w:r>
      <w:r w:rsidR="00A5721B">
        <w:rPr>
          <w:rFonts w:cs="Arial"/>
          <w:lang w:val="en-US"/>
        </w:rPr>
        <w:tab/>
      </w:r>
      <w:r w:rsidR="00A5721B">
        <w:rPr>
          <w:rFonts w:cs="Arial"/>
          <w:lang w:val="en-US"/>
        </w:rPr>
        <w:tab/>
      </w:r>
      <w:r w:rsidR="00A5721B">
        <w:rPr>
          <w:rFonts w:cs="Arial"/>
          <w:lang w:val="en-US"/>
        </w:rPr>
        <w:tab/>
        <w:t>Director/Secretary</w:t>
      </w:r>
      <w:r w:rsidRPr="00B82E46">
        <w:rPr>
          <w:rFonts w:cs="Arial"/>
          <w:lang w:val="en-US"/>
        </w:rPr>
        <w:t xml:space="preserve">                            </w:t>
      </w:r>
      <w:r w:rsidRPr="00B82E46">
        <w:rPr>
          <w:rFonts w:cs="Arial"/>
          <w:lang w:val="en-US"/>
        </w:rPr>
        <w:tab/>
      </w:r>
      <w:r w:rsidRPr="00B82E46">
        <w:rPr>
          <w:rFonts w:cs="Arial"/>
          <w:lang w:val="en-US"/>
        </w:rPr>
        <w:tab/>
      </w:r>
      <w:r w:rsidRPr="00B82E46">
        <w:rPr>
          <w:rFonts w:cs="Arial"/>
          <w:lang w:val="en-US"/>
        </w:rPr>
        <w:tab/>
      </w:r>
      <w:r w:rsidRPr="00B82E46">
        <w:rPr>
          <w:rFonts w:cs="Arial"/>
          <w:lang w:val="en-US"/>
        </w:rPr>
        <w:tab/>
      </w:r>
      <w:r w:rsidRPr="00B82E46">
        <w:rPr>
          <w:rFonts w:cs="Arial"/>
          <w:lang w:val="en-US"/>
        </w:rPr>
        <w:tab/>
        <w:t xml:space="preserve">        </w:t>
      </w:r>
    </w:p>
    <w:p w14:paraId="27E1746B" w14:textId="704FB0E8" w:rsidR="008C3643" w:rsidRPr="00B82E46" w:rsidRDefault="008C3643" w:rsidP="00B82E46">
      <w:pPr>
        <w:spacing w:after="0"/>
        <w:rPr>
          <w:rFonts w:cs="Arial"/>
          <w:lang w:val="en-US"/>
        </w:rPr>
      </w:pPr>
      <w:r w:rsidRPr="00B82E46">
        <w:rPr>
          <w:rFonts w:cs="Arial"/>
          <w:lang w:val="en-US"/>
        </w:rPr>
        <w:t>in</w:t>
      </w:r>
      <w:r w:rsidRPr="00B82E46">
        <w:rPr>
          <w:rFonts w:cs="Arial"/>
          <w:lang w:val="en-US"/>
        </w:rPr>
        <w:tab/>
      </w:r>
      <w:r w:rsidRPr="00B82E46">
        <w:rPr>
          <w:rFonts w:cs="Arial"/>
          <w:lang w:val="en-US"/>
        </w:rPr>
        <w:tab/>
      </w:r>
      <w:r w:rsidRPr="00B82E46">
        <w:rPr>
          <w:rFonts w:cs="Arial"/>
          <w:lang w:val="en-US"/>
        </w:rPr>
        <w:tab/>
      </w:r>
      <w:r w:rsidRPr="00B82E46">
        <w:rPr>
          <w:rFonts w:cs="Arial"/>
          <w:lang w:val="en-US"/>
        </w:rPr>
        <w:tab/>
      </w:r>
      <w:r w:rsidRPr="00B82E46">
        <w:rPr>
          <w:rFonts w:cs="Arial"/>
          <w:lang w:val="en-US"/>
        </w:rPr>
        <w:tab/>
      </w:r>
      <w:r w:rsidRPr="00B82E46">
        <w:rPr>
          <w:rFonts w:cs="Arial"/>
          <w:lang w:val="en-US"/>
        </w:rPr>
        <w:tab/>
      </w:r>
    </w:p>
    <w:p w14:paraId="0F3BEC44" w14:textId="77777777" w:rsidR="008C3643" w:rsidRPr="00B82E46" w:rsidRDefault="008C3643" w:rsidP="00B82E46">
      <w:pPr>
        <w:spacing w:after="0"/>
        <w:rPr>
          <w:rFonts w:cs="Arial"/>
          <w:lang w:val="en-US"/>
        </w:rPr>
      </w:pPr>
      <w:r w:rsidRPr="00B82E46">
        <w:rPr>
          <w:rFonts w:cs="Arial"/>
          <w:lang w:val="en-US"/>
        </w:rPr>
        <w:t>in the presence of:</w:t>
      </w:r>
      <w:r w:rsidRPr="00B82E46">
        <w:rPr>
          <w:rFonts w:cs="Arial"/>
          <w:lang w:val="en-US"/>
        </w:rPr>
        <w:tab/>
      </w:r>
    </w:p>
    <w:p w14:paraId="08E39372" w14:textId="77777777" w:rsidR="008C3643" w:rsidRPr="00B82E46" w:rsidRDefault="008C3643" w:rsidP="00B82E46">
      <w:pPr>
        <w:spacing w:after="0"/>
        <w:rPr>
          <w:rFonts w:cs="Arial"/>
          <w:lang w:val="en-US"/>
        </w:rPr>
      </w:pPr>
    </w:p>
    <w:p w14:paraId="1D9C2C5F" w14:textId="33C4E1F2" w:rsidR="008C3643" w:rsidRPr="00B82E46" w:rsidRDefault="00B82E46" w:rsidP="00B82E46">
      <w:pPr>
        <w:tabs>
          <w:tab w:val="left" w:pos="6143"/>
        </w:tabs>
        <w:spacing w:after="0"/>
        <w:rPr>
          <w:rFonts w:cs="Arial"/>
          <w:lang w:val="en-US"/>
        </w:rPr>
      </w:pPr>
      <w:r>
        <w:rPr>
          <w:rFonts w:cs="Arial"/>
          <w:lang w:val="en-US"/>
        </w:rPr>
        <w:tab/>
        <w:t>_______________________</w:t>
      </w:r>
    </w:p>
    <w:p w14:paraId="7D8D9185" w14:textId="1E0DAA1B" w:rsidR="008C3643" w:rsidRPr="00B82E46" w:rsidRDefault="008C3643" w:rsidP="00B82E46">
      <w:pPr>
        <w:spacing w:after="0" w:line="240" w:lineRule="auto"/>
        <w:rPr>
          <w:rFonts w:cs="Arial"/>
          <w:lang w:val="en-US"/>
        </w:rPr>
      </w:pPr>
      <w:r w:rsidRPr="00B82E46">
        <w:rPr>
          <w:rFonts w:cs="Arial"/>
          <w:lang w:val="en-US"/>
        </w:rPr>
        <w:t xml:space="preserve">____________________________ </w:t>
      </w:r>
    </w:p>
    <w:p w14:paraId="3B14997F" w14:textId="77777777" w:rsidR="008C3643" w:rsidRPr="00B82E46" w:rsidRDefault="008C3643" w:rsidP="00B82E46">
      <w:pPr>
        <w:spacing w:after="0" w:line="240" w:lineRule="auto"/>
        <w:rPr>
          <w:rFonts w:cs="Arial"/>
          <w:lang w:val="en-US"/>
        </w:rPr>
      </w:pPr>
      <w:r w:rsidRPr="00B82E46">
        <w:rPr>
          <w:rFonts w:cs="Arial"/>
          <w:lang w:val="en-US"/>
        </w:rPr>
        <w:t>WITNESS</w:t>
      </w:r>
    </w:p>
    <w:p w14:paraId="6EED6EC5" w14:textId="77777777" w:rsidR="00E10CCA" w:rsidRDefault="00E10CCA" w:rsidP="00B82E46">
      <w:pPr>
        <w:pStyle w:val="ListParagraph"/>
        <w:ind w:left="0"/>
        <w:jc w:val="center"/>
        <w:rPr>
          <w:rFonts w:cs="Arial"/>
          <w:b/>
          <w:sz w:val="28"/>
        </w:rPr>
      </w:pPr>
    </w:p>
    <w:p w14:paraId="20BE2D4F" w14:textId="77777777" w:rsidR="00E10CCA" w:rsidRDefault="00E10CCA" w:rsidP="00B82E46">
      <w:pPr>
        <w:pStyle w:val="ListParagraph"/>
        <w:ind w:left="0"/>
        <w:jc w:val="center"/>
        <w:rPr>
          <w:rFonts w:cs="Arial"/>
          <w:b/>
          <w:sz w:val="28"/>
        </w:rPr>
      </w:pPr>
    </w:p>
    <w:p w14:paraId="4CB5FFC8" w14:textId="77777777" w:rsidR="00E10CCA" w:rsidRDefault="00E10CCA" w:rsidP="00B82E46">
      <w:pPr>
        <w:pStyle w:val="ListParagraph"/>
        <w:ind w:left="0"/>
        <w:jc w:val="center"/>
        <w:rPr>
          <w:rFonts w:cs="Arial"/>
          <w:b/>
          <w:sz w:val="28"/>
        </w:rPr>
      </w:pPr>
    </w:p>
    <w:p w14:paraId="7A3180DC" w14:textId="77777777" w:rsidR="00E10CCA" w:rsidRDefault="00E10CCA" w:rsidP="00B82E46">
      <w:pPr>
        <w:pStyle w:val="ListParagraph"/>
        <w:ind w:left="0"/>
        <w:jc w:val="center"/>
        <w:rPr>
          <w:rFonts w:cs="Arial"/>
          <w:b/>
          <w:sz w:val="28"/>
        </w:rPr>
      </w:pPr>
    </w:p>
    <w:p w14:paraId="30035492" w14:textId="77777777" w:rsidR="00E10CCA" w:rsidRDefault="00E10CCA" w:rsidP="00B82E46">
      <w:pPr>
        <w:pStyle w:val="ListParagraph"/>
        <w:ind w:left="0"/>
        <w:jc w:val="center"/>
        <w:rPr>
          <w:rFonts w:cs="Arial"/>
          <w:b/>
          <w:sz w:val="28"/>
        </w:rPr>
      </w:pPr>
    </w:p>
    <w:p w14:paraId="54CF3F6E" w14:textId="05D74F21" w:rsidR="00B82E46" w:rsidRPr="00D158C4" w:rsidRDefault="00B82E46" w:rsidP="00B82E46">
      <w:pPr>
        <w:pStyle w:val="ListParagraph"/>
        <w:ind w:left="0"/>
        <w:jc w:val="center"/>
        <w:rPr>
          <w:rFonts w:cs="Arial"/>
          <w:sz w:val="28"/>
        </w:rPr>
      </w:pPr>
      <w:r w:rsidRPr="00D158C4">
        <w:rPr>
          <w:rFonts w:cs="Arial"/>
          <w:b/>
          <w:sz w:val="28"/>
        </w:rPr>
        <w:t>INTENTIONALLY LEFT BLANK</w:t>
      </w:r>
    </w:p>
    <w:p w14:paraId="2051727B" w14:textId="77777777" w:rsidR="008C3643" w:rsidRPr="008C3643" w:rsidRDefault="008C3643" w:rsidP="008C3643">
      <w:pPr>
        <w:rPr>
          <w:rFonts w:cs="Arial"/>
          <w:b/>
          <w:sz w:val="28"/>
          <w:lang w:val="en-US"/>
        </w:rPr>
      </w:pPr>
    </w:p>
    <w:p w14:paraId="18951924" w14:textId="002D4D2D" w:rsidR="00F03ECF" w:rsidRPr="00846F87" w:rsidRDefault="00BD77AA">
      <w:pPr>
        <w:rPr>
          <w:b/>
          <w:sz w:val="28"/>
        </w:rPr>
      </w:pPr>
      <w:r w:rsidRPr="00846F87">
        <w:rPr>
          <w:b/>
          <w:sz w:val="28"/>
        </w:rPr>
        <w:br w:type="page"/>
      </w:r>
    </w:p>
    <w:p w14:paraId="2AF22C95" w14:textId="77777777" w:rsidR="00E107D4" w:rsidRPr="00D158C4" w:rsidRDefault="00E02CF6" w:rsidP="00984C03">
      <w:pPr>
        <w:pStyle w:val="Heading1"/>
        <w:numPr>
          <w:ilvl w:val="0"/>
          <w:numId w:val="0"/>
        </w:numPr>
        <w:ind w:left="360" w:hanging="360"/>
      </w:pPr>
      <w:bookmarkStart w:id="104" w:name="_Toc494799069"/>
      <w:bookmarkStart w:id="105" w:name="_Toc499219650"/>
      <w:r w:rsidRPr="00D158C4">
        <w:lastRenderedPageBreak/>
        <w:t>SCHEDULE 1</w:t>
      </w:r>
      <w:r w:rsidR="00E107D4" w:rsidRPr="00D158C4">
        <w:t xml:space="preserve"> – PARTICULARS OF ZONE TYPE</w:t>
      </w:r>
      <w:bookmarkEnd w:id="104"/>
      <w:bookmarkEnd w:id="105"/>
    </w:p>
    <w:p w14:paraId="02FAC6CB" w14:textId="77777777" w:rsidR="00E107D4" w:rsidRPr="00D158C4" w:rsidRDefault="00E107D4" w:rsidP="00E107D4"/>
    <w:p w14:paraId="69A8FCBC" w14:textId="38F843DE" w:rsidR="00E107D4" w:rsidRPr="0022490B" w:rsidRDefault="00E107D4" w:rsidP="00E107D4">
      <w:r w:rsidRPr="00D158C4">
        <w:t xml:space="preserve">TYPE OF SEZ </w:t>
      </w:r>
      <w:r w:rsidR="00911970" w:rsidRPr="00D158C4">
        <w:t>DEVELOPER:</w:t>
      </w:r>
      <w:r w:rsidRPr="00D158C4">
        <w:t xml:space="preserve"> </w:t>
      </w:r>
      <w:r w:rsidRPr="00F3454B">
        <w:rPr>
          <w:highlight w:val="yellow"/>
        </w:rPr>
        <w:t>(SINGLE ENTITY/MULTIPURPOSE ENTITY/SPECIALISED SEZ)</w:t>
      </w:r>
    </w:p>
    <w:p w14:paraId="12F4B1D6" w14:textId="77777777" w:rsidR="00F03ECF" w:rsidRPr="00846F87" w:rsidRDefault="00F03ECF">
      <w:pPr>
        <w:rPr>
          <w:b/>
          <w:u w:val="single"/>
        </w:rPr>
      </w:pPr>
    </w:p>
    <w:p w14:paraId="50571AAF" w14:textId="4882FEFD" w:rsidR="00E02CF6" w:rsidRPr="00B82E46" w:rsidRDefault="00B82E46" w:rsidP="00E02CF6">
      <w:pPr>
        <w:rPr>
          <w:rFonts w:cs="Arial"/>
          <w:b/>
          <w:u w:val="single"/>
        </w:rPr>
      </w:pPr>
      <w:r w:rsidRPr="00B82E46">
        <w:rPr>
          <w:rFonts w:cs="Arial"/>
          <w:b/>
          <w:u w:val="single"/>
        </w:rPr>
        <w:t>PERMITTED OCCUPANT USE:</w:t>
      </w:r>
    </w:p>
    <w:p w14:paraId="4F099395" w14:textId="77777777" w:rsidR="00984C03" w:rsidRDefault="00984C03" w:rsidP="00984C03">
      <w:pPr>
        <w:pStyle w:val="Heading1"/>
        <w:numPr>
          <w:ilvl w:val="0"/>
          <w:numId w:val="0"/>
        </w:numPr>
        <w:ind w:left="360" w:hanging="360"/>
      </w:pPr>
      <w:bookmarkStart w:id="106" w:name="_Toc494799070"/>
      <w:bookmarkStart w:id="107" w:name="_Toc499219651"/>
    </w:p>
    <w:p w14:paraId="7CFD7C66" w14:textId="77777777" w:rsidR="00984C03" w:rsidRDefault="00984C03" w:rsidP="00984C03">
      <w:pPr>
        <w:pStyle w:val="Heading1"/>
        <w:numPr>
          <w:ilvl w:val="0"/>
          <w:numId w:val="0"/>
        </w:numPr>
        <w:ind w:left="360" w:hanging="360"/>
      </w:pPr>
    </w:p>
    <w:p w14:paraId="73E509CA" w14:textId="77777777" w:rsidR="00984C03" w:rsidRDefault="00984C03" w:rsidP="00984C03">
      <w:pPr>
        <w:pStyle w:val="Heading1"/>
        <w:numPr>
          <w:ilvl w:val="0"/>
          <w:numId w:val="0"/>
        </w:numPr>
        <w:ind w:left="360" w:hanging="360"/>
      </w:pPr>
    </w:p>
    <w:p w14:paraId="30483435" w14:textId="77777777" w:rsidR="00984C03" w:rsidRDefault="00984C03" w:rsidP="00984C03">
      <w:pPr>
        <w:pStyle w:val="Heading1"/>
        <w:numPr>
          <w:ilvl w:val="0"/>
          <w:numId w:val="0"/>
        </w:numPr>
        <w:ind w:left="360" w:hanging="360"/>
      </w:pPr>
    </w:p>
    <w:p w14:paraId="09D528E7" w14:textId="77777777" w:rsidR="00984C03" w:rsidRDefault="00984C03" w:rsidP="00984C03">
      <w:pPr>
        <w:pStyle w:val="Heading1"/>
        <w:numPr>
          <w:ilvl w:val="0"/>
          <w:numId w:val="0"/>
        </w:numPr>
        <w:ind w:left="360" w:hanging="360"/>
      </w:pPr>
    </w:p>
    <w:p w14:paraId="735E8505" w14:textId="77777777" w:rsidR="00984C03" w:rsidRDefault="00984C03" w:rsidP="00984C03">
      <w:pPr>
        <w:pStyle w:val="Heading1"/>
        <w:numPr>
          <w:ilvl w:val="0"/>
          <w:numId w:val="0"/>
        </w:numPr>
        <w:ind w:left="360" w:hanging="360"/>
      </w:pPr>
    </w:p>
    <w:p w14:paraId="10D16BB4" w14:textId="77777777" w:rsidR="00984C03" w:rsidRDefault="00984C03" w:rsidP="00984C03">
      <w:pPr>
        <w:pStyle w:val="Heading1"/>
        <w:numPr>
          <w:ilvl w:val="0"/>
          <w:numId w:val="0"/>
        </w:numPr>
        <w:ind w:left="360" w:hanging="360"/>
      </w:pPr>
    </w:p>
    <w:p w14:paraId="02B3A801" w14:textId="77777777" w:rsidR="00984C03" w:rsidRDefault="00984C03" w:rsidP="00984C03">
      <w:pPr>
        <w:pStyle w:val="Heading1"/>
        <w:numPr>
          <w:ilvl w:val="0"/>
          <w:numId w:val="0"/>
        </w:numPr>
        <w:ind w:left="360" w:hanging="360"/>
      </w:pPr>
    </w:p>
    <w:p w14:paraId="70B4ABD2" w14:textId="77777777" w:rsidR="00984C03" w:rsidRDefault="00984C03" w:rsidP="00984C03">
      <w:pPr>
        <w:pStyle w:val="Heading1"/>
        <w:numPr>
          <w:ilvl w:val="0"/>
          <w:numId w:val="0"/>
        </w:numPr>
        <w:ind w:left="360" w:hanging="360"/>
      </w:pPr>
    </w:p>
    <w:p w14:paraId="07E8DD44" w14:textId="77777777" w:rsidR="00984C03" w:rsidRDefault="00984C03" w:rsidP="00984C03">
      <w:pPr>
        <w:pStyle w:val="Heading1"/>
        <w:numPr>
          <w:ilvl w:val="0"/>
          <w:numId w:val="0"/>
        </w:numPr>
        <w:ind w:left="360" w:hanging="360"/>
      </w:pPr>
    </w:p>
    <w:p w14:paraId="5E9F53D6" w14:textId="77777777" w:rsidR="00984C03" w:rsidRDefault="00984C03" w:rsidP="00984C03">
      <w:pPr>
        <w:pStyle w:val="Heading1"/>
        <w:numPr>
          <w:ilvl w:val="0"/>
          <w:numId w:val="0"/>
        </w:numPr>
        <w:ind w:left="360" w:hanging="360"/>
      </w:pPr>
    </w:p>
    <w:p w14:paraId="7E53C8AF" w14:textId="77777777" w:rsidR="00984C03" w:rsidRDefault="00984C03" w:rsidP="00984C03">
      <w:pPr>
        <w:pStyle w:val="Heading1"/>
        <w:numPr>
          <w:ilvl w:val="0"/>
          <w:numId w:val="0"/>
        </w:numPr>
        <w:ind w:left="360" w:hanging="360"/>
      </w:pPr>
    </w:p>
    <w:p w14:paraId="0DC63BAA" w14:textId="77777777" w:rsidR="00984C03" w:rsidRDefault="00984C03" w:rsidP="00984C03">
      <w:pPr>
        <w:pStyle w:val="Heading1"/>
        <w:numPr>
          <w:ilvl w:val="0"/>
          <w:numId w:val="0"/>
        </w:numPr>
        <w:ind w:left="360" w:hanging="360"/>
      </w:pPr>
    </w:p>
    <w:p w14:paraId="5533D4AC" w14:textId="77777777" w:rsidR="00984C03" w:rsidRDefault="00984C03" w:rsidP="00984C03">
      <w:pPr>
        <w:pStyle w:val="Heading1"/>
        <w:numPr>
          <w:ilvl w:val="0"/>
          <w:numId w:val="0"/>
        </w:numPr>
        <w:ind w:left="360" w:hanging="360"/>
      </w:pPr>
    </w:p>
    <w:p w14:paraId="07B8259B" w14:textId="77777777" w:rsidR="00984C03" w:rsidRDefault="00984C03" w:rsidP="00984C03">
      <w:pPr>
        <w:pStyle w:val="Heading1"/>
        <w:numPr>
          <w:ilvl w:val="0"/>
          <w:numId w:val="0"/>
        </w:numPr>
        <w:ind w:left="360" w:hanging="360"/>
      </w:pPr>
    </w:p>
    <w:p w14:paraId="6AD6107B" w14:textId="77777777" w:rsidR="00984C03" w:rsidRDefault="00984C03" w:rsidP="00984C03">
      <w:pPr>
        <w:pStyle w:val="Heading1"/>
        <w:numPr>
          <w:ilvl w:val="0"/>
          <w:numId w:val="0"/>
        </w:numPr>
        <w:ind w:left="360" w:hanging="360"/>
      </w:pPr>
    </w:p>
    <w:p w14:paraId="7AD92755" w14:textId="77777777" w:rsidR="00984C03" w:rsidRDefault="00984C03" w:rsidP="00984C03">
      <w:pPr>
        <w:pStyle w:val="Heading1"/>
        <w:numPr>
          <w:ilvl w:val="0"/>
          <w:numId w:val="0"/>
        </w:numPr>
        <w:ind w:left="360" w:hanging="360"/>
      </w:pPr>
    </w:p>
    <w:p w14:paraId="215B467D" w14:textId="77777777" w:rsidR="00984C03" w:rsidRDefault="00984C03" w:rsidP="00984C03">
      <w:pPr>
        <w:pStyle w:val="Heading1"/>
        <w:numPr>
          <w:ilvl w:val="0"/>
          <w:numId w:val="0"/>
        </w:numPr>
        <w:ind w:left="360" w:hanging="360"/>
      </w:pPr>
    </w:p>
    <w:p w14:paraId="705F1E71" w14:textId="77777777" w:rsidR="00984C03" w:rsidRDefault="00984C03" w:rsidP="00984C03">
      <w:pPr>
        <w:pStyle w:val="Heading1"/>
        <w:numPr>
          <w:ilvl w:val="0"/>
          <w:numId w:val="0"/>
        </w:numPr>
        <w:ind w:left="360" w:hanging="360"/>
      </w:pPr>
    </w:p>
    <w:p w14:paraId="38795C13" w14:textId="77777777" w:rsidR="00984C03" w:rsidRDefault="00984C03" w:rsidP="00984C03">
      <w:pPr>
        <w:pStyle w:val="Heading1"/>
        <w:numPr>
          <w:ilvl w:val="0"/>
          <w:numId w:val="0"/>
        </w:numPr>
        <w:ind w:left="360" w:hanging="360"/>
      </w:pPr>
    </w:p>
    <w:p w14:paraId="557EB339" w14:textId="77777777" w:rsidR="00984C03" w:rsidRDefault="00984C03" w:rsidP="00984C03">
      <w:pPr>
        <w:pStyle w:val="Heading1"/>
        <w:numPr>
          <w:ilvl w:val="0"/>
          <w:numId w:val="0"/>
        </w:numPr>
        <w:ind w:left="360" w:hanging="360"/>
      </w:pPr>
    </w:p>
    <w:p w14:paraId="5A3A9F2C" w14:textId="77777777" w:rsidR="00984C03" w:rsidRDefault="00984C03" w:rsidP="00984C03">
      <w:pPr>
        <w:pStyle w:val="Heading1"/>
        <w:numPr>
          <w:ilvl w:val="0"/>
          <w:numId w:val="0"/>
        </w:numPr>
        <w:ind w:left="360" w:hanging="360"/>
      </w:pPr>
    </w:p>
    <w:p w14:paraId="15410AC2" w14:textId="77777777" w:rsidR="00984C03" w:rsidRDefault="00984C03" w:rsidP="00984C03">
      <w:pPr>
        <w:pStyle w:val="Heading1"/>
        <w:numPr>
          <w:ilvl w:val="0"/>
          <w:numId w:val="0"/>
        </w:numPr>
        <w:ind w:left="360" w:hanging="360"/>
      </w:pPr>
    </w:p>
    <w:p w14:paraId="57484ABA" w14:textId="77777777" w:rsidR="00984C03" w:rsidRDefault="00984C03" w:rsidP="00984C03">
      <w:pPr>
        <w:pStyle w:val="Heading1"/>
        <w:numPr>
          <w:ilvl w:val="0"/>
          <w:numId w:val="0"/>
        </w:numPr>
        <w:ind w:left="360" w:hanging="360"/>
      </w:pPr>
    </w:p>
    <w:p w14:paraId="1FDBE72A" w14:textId="77777777" w:rsidR="00984C03" w:rsidRDefault="00984C03" w:rsidP="00984C03">
      <w:pPr>
        <w:pStyle w:val="Heading1"/>
        <w:numPr>
          <w:ilvl w:val="0"/>
          <w:numId w:val="0"/>
        </w:numPr>
        <w:ind w:left="360" w:hanging="360"/>
      </w:pPr>
    </w:p>
    <w:p w14:paraId="7C4F3C6D" w14:textId="77777777" w:rsidR="00984C03" w:rsidRDefault="00984C03" w:rsidP="00984C03">
      <w:pPr>
        <w:pStyle w:val="Heading1"/>
        <w:numPr>
          <w:ilvl w:val="0"/>
          <w:numId w:val="0"/>
        </w:numPr>
        <w:ind w:left="360" w:hanging="360"/>
      </w:pPr>
    </w:p>
    <w:p w14:paraId="2CD108C6" w14:textId="77777777" w:rsidR="00984C03" w:rsidRDefault="00984C03" w:rsidP="00984C03">
      <w:pPr>
        <w:pStyle w:val="Heading1"/>
        <w:numPr>
          <w:ilvl w:val="0"/>
          <w:numId w:val="0"/>
        </w:numPr>
        <w:ind w:left="360" w:hanging="360"/>
      </w:pPr>
    </w:p>
    <w:p w14:paraId="4145B410" w14:textId="77777777" w:rsidR="00984C03" w:rsidRDefault="00984C03" w:rsidP="00984C03">
      <w:pPr>
        <w:pStyle w:val="Heading1"/>
        <w:numPr>
          <w:ilvl w:val="0"/>
          <w:numId w:val="0"/>
        </w:numPr>
        <w:ind w:left="360" w:hanging="360"/>
      </w:pPr>
    </w:p>
    <w:p w14:paraId="332F8048" w14:textId="77777777" w:rsidR="00984C03" w:rsidRDefault="00984C03" w:rsidP="00984C03">
      <w:pPr>
        <w:pStyle w:val="Heading1"/>
        <w:numPr>
          <w:ilvl w:val="0"/>
          <w:numId w:val="0"/>
        </w:numPr>
        <w:ind w:left="360" w:hanging="360"/>
      </w:pPr>
    </w:p>
    <w:p w14:paraId="371FDB4D" w14:textId="77777777" w:rsidR="00984C03" w:rsidRDefault="00984C03" w:rsidP="00984C03">
      <w:pPr>
        <w:pStyle w:val="Heading1"/>
        <w:numPr>
          <w:ilvl w:val="0"/>
          <w:numId w:val="0"/>
        </w:numPr>
        <w:ind w:left="360" w:hanging="360"/>
      </w:pPr>
    </w:p>
    <w:p w14:paraId="4174DDDE" w14:textId="77777777" w:rsidR="00984C03" w:rsidRDefault="00984C03" w:rsidP="00984C03">
      <w:pPr>
        <w:pStyle w:val="Heading1"/>
        <w:numPr>
          <w:ilvl w:val="0"/>
          <w:numId w:val="0"/>
        </w:numPr>
        <w:ind w:left="360" w:hanging="360"/>
      </w:pPr>
    </w:p>
    <w:p w14:paraId="6105A62D" w14:textId="77777777" w:rsidR="00984C03" w:rsidRDefault="00984C03" w:rsidP="00984C03">
      <w:pPr>
        <w:pStyle w:val="Heading1"/>
        <w:numPr>
          <w:ilvl w:val="0"/>
          <w:numId w:val="0"/>
        </w:numPr>
        <w:ind w:left="360" w:hanging="360"/>
      </w:pPr>
    </w:p>
    <w:p w14:paraId="3AB1F6FD" w14:textId="3B705F52" w:rsidR="00E02CF6" w:rsidRPr="00D158C4" w:rsidRDefault="00E02CF6" w:rsidP="00984C03">
      <w:pPr>
        <w:pStyle w:val="Heading1"/>
        <w:numPr>
          <w:ilvl w:val="0"/>
          <w:numId w:val="0"/>
        </w:numPr>
        <w:ind w:left="360" w:hanging="360"/>
      </w:pPr>
      <w:r w:rsidRPr="00D158C4">
        <w:lastRenderedPageBreak/>
        <w:t xml:space="preserve">SCHEDULE </w:t>
      </w:r>
      <w:r w:rsidR="00E107D4" w:rsidRPr="00D158C4">
        <w:t>2</w:t>
      </w:r>
      <w:r w:rsidRPr="00D158C4">
        <w:t xml:space="preserve"> – DISCLOSURE OF SHAREHOLDERS AND/OR BENEFICIAL OWNERS</w:t>
      </w:r>
      <w:bookmarkEnd w:id="106"/>
      <w:bookmarkEnd w:id="107"/>
    </w:p>
    <w:p w14:paraId="585D25A5" w14:textId="77777777" w:rsidR="00E02CF6" w:rsidRPr="00D158C4" w:rsidRDefault="00E02CF6" w:rsidP="00E02CF6">
      <w:pPr>
        <w:rPr>
          <w:rFonts w:cs="Arial"/>
        </w:rPr>
      </w:pPr>
    </w:p>
    <w:p w14:paraId="087A0DB3" w14:textId="77777777" w:rsidR="008E57E5" w:rsidRPr="00D158C4" w:rsidRDefault="008E57E5" w:rsidP="00E02CF6">
      <w:pPr>
        <w:rPr>
          <w:rFonts w:cs="Arial"/>
          <w:b/>
        </w:rPr>
      </w:pPr>
      <w:r w:rsidRPr="00D158C4">
        <w:rPr>
          <w:rFonts w:cs="Arial"/>
          <w:b/>
        </w:rPr>
        <w:t>Item 1:</w:t>
      </w:r>
    </w:p>
    <w:p w14:paraId="4F1D2EE5" w14:textId="7C0F33CB" w:rsidR="008E57E5" w:rsidRPr="00D158C4" w:rsidRDefault="00E57044" w:rsidP="008E57E5">
      <w:pPr>
        <w:jc w:val="center"/>
        <w:rPr>
          <w:rFonts w:cs="Arial"/>
        </w:rPr>
      </w:pPr>
      <w:r>
        <w:rPr>
          <w:rFonts w:cs="Arial"/>
        </w:rPr>
        <w:t>DEVELOPER</w:t>
      </w:r>
    </w:p>
    <w:p w14:paraId="2D9CDBA3" w14:textId="77777777" w:rsidR="00E02CF6" w:rsidRPr="00D158C4" w:rsidRDefault="00E02CF6" w:rsidP="008E57E5">
      <w:pPr>
        <w:ind w:firstLine="720"/>
        <w:rPr>
          <w:rFonts w:cs="Arial"/>
        </w:rPr>
      </w:pPr>
      <w:r w:rsidRPr="00D158C4">
        <w:rPr>
          <w:rFonts w:cs="Arial"/>
        </w:rPr>
        <w:t>Shareholder</w:t>
      </w:r>
      <w:r w:rsidR="008E57E5" w:rsidRPr="00D158C4">
        <w:rPr>
          <w:rFonts w:cs="Arial"/>
        </w:rPr>
        <w:t xml:space="preserve"> </w:t>
      </w:r>
      <w:r w:rsidR="008E57E5" w:rsidRPr="00D158C4">
        <w:rPr>
          <w:rFonts w:cs="Arial"/>
        </w:rPr>
        <w:tab/>
      </w:r>
      <w:r w:rsidR="002C3826" w:rsidRPr="00D158C4">
        <w:rPr>
          <w:rFonts w:cs="Arial"/>
        </w:rPr>
        <w:tab/>
      </w:r>
      <w:r w:rsidRPr="00D158C4">
        <w:rPr>
          <w:rFonts w:cs="Arial"/>
        </w:rPr>
        <w:t>Class of Shares</w:t>
      </w:r>
      <w:r w:rsidR="002C3826" w:rsidRPr="00D158C4">
        <w:rPr>
          <w:rFonts w:cs="Arial"/>
        </w:rPr>
        <w:tab/>
        <w:t>Number and Percentage of Holding</w:t>
      </w:r>
    </w:p>
    <w:tbl>
      <w:tblPr>
        <w:tblStyle w:val="TableGrid"/>
        <w:tblW w:w="0" w:type="auto"/>
        <w:tblLook w:val="04A0" w:firstRow="1" w:lastRow="0" w:firstColumn="1" w:lastColumn="0" w:noHBand="0" w:noVBand="1"/>
      </w:tblPr>
      <w:tblGrid>
        <w:gridCol w:w="3050"/>
        <w:gridCol w:w="3051"/>
        <w:gridCol w:w="3051"/>
      </w:tblGrid>
      <w:tr w:rsidR="0022490B" w14:paraId="6A92EBD6" w14:textId="77777777" w:rsidTr="0022490B">
        <w:trPr>
          <w:trHeight w:val="419"/>
        </w:trPr>
        <w:tc>
          <w:tcPr>
            <w:tcW w:w="3050" w:type="dxa"/>
          </w:tcPr>
          <w:p w14:paraId="7C3BEC49" w14:textId="30397339" w:rsidR="0022490B" w:rsidRDefault="0022490B" w:rsidP="002C3826">
            <w:pPr>
              <w:rPr>
                <w:rFonts w:cs="Arial"/>
              </w:rPr>
            </w:pPr>
          </w:p>
        </w:tc>
        <w:tc>
          <w:tcPr>
            <w:tcW w:w="3051" w:type="dxa"/>
          </w:tcPr>
          <w:p w14:paraId="21E4A12F" w14:textId="27062AE0" w:rsidR="0022490B" w:rsidRDefault="0022490B" w:rsidP="002C3826">
            <w:pPr>
              <w:rPr>
                <w:rFonts w:cs="Arial"/>
              </w:rPr>
            </w:pPr>
          </w:p>
        </w:tc>
        <w:tc>
          <w:tcPr>
            <w:tcW w:w="3051" w:type="dxa"/>
          </w:tcPr>
          <w:p w14:paraId="5B085ADE" w14:textId="5F1B8583" w:rsidR="0022490B" w:rsidRDefault="0022490B" w:rsidP="002C3826">
            <w:pPr>
              <w:rPr>
                <w:rFonts w:cs="Arial"/>
              </w:rPr>
            </w:pPr>
          </w:p>
        </w:tc>
      </w:tr>
      <w:tr w:rsidR="00591806" w14:paraId="12257111" w14:textId="77777777" w:rsidTr="0022490B">
        <w:trPr>
          <w:trHeight w:val="419"/>
        </w:trPr>
        <w:tc>
          <w:tcPr>
            <w:tcW w:w="3050" w:type="dxa"/>
          </w:tcPr>
          <w:p w14:paraId="3EE96644" w14:textId="32A78CB2" w:rsidR="00591806" w:rsidRDefault="00591806" w:rsidP="002C3826">
            <w:pPr>
              <w:rPr>
                <w:rFonts w:cs="Arial"/>
              </w:rPr>
            </w:pPr>
          </w:p>
        </w:tc>
        <w:tc>
          <w:tcPr>
            <w:tcW w:w="3051" w:type="dxa"/>
          </w:tcPr>
          <w:p w14:paraId="1B05080F" w14:textId="60CD60C7" w:rsidR="00591806" w:rsidRDefault="00591806" w:rsidP="002C3826">
            <w:pPr>
              <w:rPr>
                <w:rFonts w:cs="Arial"/>
              </w:rPr>
            </w:pPr>
          </w:p>
        </w:tc>
        <w:tc>
          <w:tcPr>
            <w:tcW w:w="3051" w:type="dxa"/>
          </w:tcPr>
          <w:p w14:paraId="2B12FA9F" w14:textId="77777777" w:rsidR="00591806" w:rsidRDefault="00591806" w:rsidP="002C3826">
            <w:pPr>
              <w:rPr>
                <w:rFonts w:cs="Arial"/>
              </w:rPr>
            </w:pPr>
          </w:p>
        </w:tc>
      </w:tr>
    </w:tbl>
    <w:p w14:paraId="75A2CAE3" w14:textId="77777777" w:rsidR="008E57E5" w:rsidRPr="00D158C4" w:rsidRDefault="008E57E5" w:rsidP="002C3826">
      <w:pPr>
        <w:rPr>
          <w:rFonts w:cs="Arial"/>
        </w:rPr>
      </w:pPr>
    </w:p>
    <w:p w14:paraId="014E5C08" w14:textId="77777777" w:rsidR="008E57E5" w:rsidRPr="00D158C4" w:rsidRDefault="008E57E5" w:rsidP="002C3826">
      <w:pPr>
        <w:rPr>
          <w:rFonts w:cs="Arial"/>
        </w:rPr>
      </w:pPr>
    </w:p>
    <w:p w14:paraId="362D523C" w14:textId="77777777" w:rsidR="008E57E5" w:rsidRPr="00D158C4" w:rsidRDefault="008E57E5" w:rsidP="002C3826">
      <w:pPr>
        <w:rPr>
          <w:rFonts w:cs="Arial"/>
        </w:rPr>
      </w:pPr>
    </w:p>
    <w:p w14:paraId="15B15C8A" w14:textId="77777777" w:rsidR="00E57044" w:rsidRDefault="008E57E5" w:rsidP="00E57044">
      <w:pPr>
        <w:rPr>
          <w:rFonts w:cs="Arial"/>
        </w:rPr>
      </w:pPr>
      <w:r w:rsidRPr="00D158C4">
        <w:rPr>
          <w:rFonts w:cs="Arial"/>
          <w:b/>
        </w:rPr>
        <w:t>Item 2:</w:t>
      </w:r>
      <w:r w:rsidR="00E57044" w:rsidRPr="00E57044">
        <w:rPr>
          <w:rFonts w:cs="Arial"/>
        </w:rPr>
        <w:t xml:space="preserve"> </w:t>
      </w:r>
    </w:p>
    <w:p w14:paraId="07A71355" w14:textId="0986DBF8" w:rsidR="00E57044" w:rsidRPr="00D158C4" w:rsidRDefault="00E57044" w:rsidP="00E57044">
      <w:pPr>
        <w:ind w:left="3600" w:firstLine="720"/>
        <w:rPr>
          <w:rFonts w:cs="Arial"/>
        </w:rPr>
      </w:pPr>
      <w:r>
        <w:rPr>
          <w:rFonts w:cs="Arial"/>
        </w:rPr>
        <w:t>OCCUPANT</w:t>
      </w:r>
    </w:p>
    <w:p w14:paraId="2F9D5ED9" w14:textId="77777777" w:rsidR="00E57044" w:rsidRPr="00D158C4" w:rsidRDefault="00E57044" w:rsidP="00E57044">
      <w:pPr>
        <w:ind w:firstLine="720"/>
        <w:rPr>
          <w:rFonts w:cs="Arial"/>
        </w:rPr>
      </w:pPr>
      <w:r w:rsidRPr="00D158C4">
        <w:rPr>
          <w:rFonts w:cs="Arial"/>
        </w:rPr>
        <w:t xml:space="preserve">Shareholder </w:t>
      </w:r>
      <w:r w:rsidRPr="00D158C4">
        <w:rPr>
          <w:rFonts w:cs="Arial"/>
        </w:rPr>
        <w:tab/>
      </w:r>
      <w:r w:rsidRPr="00D158C4">
        <w:rPr>
          <w:rFonts w:cs="Arial"/>
        </w:rPr>
        <w:tab/>
        <w:t>Class of Shares</w:t>
      </w:r>
      <w:r w:rsidRPr="00D158C4">
        <w:rPr>
          <w:rFonts w:cs="Arial"/>
        </w:rPr>
        <w:tab/>
        <w:t>Number and Percentage of Holding</w:t>
      </w:r>
    </w:p>
    <w:tbl>
      <w:tblPr>
        <w:tblStyle w:val="TableGrid"/>
        <w:tblW w:w="0" w:type="auto"/>
        <w:tblLook w:val="04A0" w:firstRow="1" w:lastRow="0" w:firstColumn="1" w:lastColumn="0" w:noHBand="0" w:noVBand="1"/>
      </w:tblPr>
      <w:tblGrid>
        <w:gridCol w:w="3050"/>
        <w:gridCol w:w="3051"/>
        <w:gridCol w:w="3051"/>
      </w:tblGrid>
      <w:tr w:rsidR="00E57044" w14:paraId="05A25DE5" w14:textId="77777777" w:rsidTr="00E57044">
        <w:trPr>
          <w:trHeight w:val="419"/>
        </w:trPr>
        <w:tc>
          <w:tcPr>
            <w:tcW w:w="3050" w:type="dxa"/>
          </w:tcPr>
          <w:p w14:paraId="434C82CC" w14:textId="77777777" w:rsidR="00E57044" w:rsidRDefault="00E57044" w:rsidP="00E57044">
            <w:pPr>
              <w:rPr>
                <w:rFonts w:cs="Arial"/>
              </w:rPr>
            </w:pPr>
          </w:p>
        </w:tc>
        <w:tc>
          <w:tcPr>
            <w:tcW w:w="3051" w:type="dxa"/>
          </w:tcPr>
          <w:p w14:paraId="6942AF63" w14:textId="77777777" w:rsidR="00E57044" w:rsidRDefault="00E57044" w:rsidP="00E57044">
            <w:pPr>
              <w:rPr>
                <w:rFonts w:cs="Arial"/>
              </w:rPr>
            </w:pPr>
          </w:p>
        </w:tc>
        <w:tc>
          <w:tcPr>
            <w:tcW w:w="3051" w:type="dxa"/>
          </w:tcPr>
          <w:p w14:paraId="3E4F5CA8" w14:textId="77777777" w:rsidR="00E57044" w:rsidRDefault="00E57044" w:rsidP="00E57044">
            <w:pPr>
              <w:rPr>
                <w:rFonts w:cs="Arial"/>
              </w:rPr>
            </w:pPr>
          </w:p>
        </w:tc>
      </w:tr>
      <w:tr w:rsidR="00E57044" w14:paraId="09A04071" w14:textId="77777777" w:rsidTr="00E57044">
        <w:trPr>
          <w:trHeight w:val="419"/>
        </w:trPr>
        <w:tc>
          <w:tcPr>
            <w:tcW w:w="3050" w:type="dxa"/>
          </w:tcPr>
          <w:p w14:paraId="40F8CAE5" w14:textId="77777777" w:rsidR="00E57044" w:rsidRDefault="00E57044" w:rsidP="00E57044">
            <w:pPr>
              <w:rPr>
                <w:rFonts w:cs="Arial"/>
              </w:rPr>
            </w:pPr>
          </w:p>
        </w:tc>
        <w:tc>
          <w:tcPr>
            <w:tcW w:w="3051" w:type="dxa"/>
          </w:tcPr>
          <w:p w14:paraId="238C8F94" w14:textId="77777777" w:rsidR="00E57044" w:rsidRDefault="00E57044" w:rsidP="00E57044">
            <w:pPr>
              <w:rPr>
                <w:rFonts w:cs="Arial"/>
              </w:rPr>
            </w:pPr>
          </w:p>
        </w:tc>
        <w:tc>
          <w:tcPr>
            <w:tcW w:w="3051" w:type="dxa"/>
          </w:tcPr>
          <w:p w14:paraId="626CF92E" w14:textId="77777777" w:rsidR="00E57044" w:rsidRDefault="00E57044" w:rsidP="00E57044">
            <w:pPr>
              <w:rPr>
                <w:rFonts w:cs="Arial"/>
              </w:rPr>
            </w:pPr>
          </w:p>
        </w:tc>
      </w:tr>
    </w:tbl>
    <w:p w14:paraId="63D4E3A6" w14:textId="77777777" w:rsidR="00E57044" w:rsidRPr="00D158C4" w:rsidRDefault="00E57044" w:rsidP="00E57044">
      <w:pPr>
        <w:rPr>
          <w:rFonts w:cs="Arial"/>
        </w:rPr>
      </w:pPr>
    </w:p>
    <w:p w14:paraId="47519352" w14:textId="76E7CFB2" w:rsidR="008E57E5" w:rsidRPr="00D158C4" w:rsidRDefault="008E57E5" w:rsidP="002C3826">
      <w:pPr>
        <w:rPr>
          <w:rFonts w:cs="Arial"/>
        </w:rPr>
      </w:pPr>
    </w:p>
    <w:p w14:paraId="24E6388C" w14:textId="77777777" w:rsidR="00E57044" w:rsidRPr="00E57044" w:rsidRDefault="00E57044" w:rsidP="00E57044">
      <w:pPr>
        <w:rPr>
          <w:rFonts w:cs="Arial"/>
          <w:b/>
        </w:rPr>
      </w:pPr>
      <w:r w:rsidRPr="00E57044">
        <w:rPr>
          <w:rFonts w:cs="Arial"/>
          <w:b/>
        </w:rPr>
        <w:t>Item 3:</w:t>
      </w:r>
    </w:p>
    <w:p w14:paraId="1F8D993E" w14:textId="313A4E9A" w:rsidR="008E57E5" w:rsidRPr="00D158C4" w:rsidRDefault="008E57E5" w:rsidP="00E57044">
      <w:pPr>
        <w:ind w:left="2160" w:firstLine="720"/>
        <w:rPr>
          <w:rFonts w:cs="Arial"/>
        </w:rPr>
      </w:pPr>
      <w:r w:rsidRPr="00D158C4">
        <w:rPr>
          <w:rFonts w:cs="Arial"/>
        </w:rPr>
        <w:t>SPONSOR 1</w:t>
      </w:r>
      <w:r w:rsidR="00521A1F">
        <w:rPr>
          <w:rFonts w:cs="Arial"/>
        </w:rPr>
        <w:t xml:space="preserve"> (As applicable)</w:t>
      </w:r>
    </w:p>
    <w:p w14:paraId="163C9AF2" w14:textId="3BF7E89D" w:rsidR="008E57E5" w:rsidRPr="00D158C4" w:rsidRDefault="008E57E5" w:rsidP="008E57E5">
      <w:pPr>
        <w:ind w:left="720"/>
        <w:rPr>
          <w:rFonts w:cs="Arial"/>
        </w:rPr>
      </w:pPr>
    </w:p>
    <w:p w14:paraId="2E10EAF7" w14:textId="10BDB49F" w:rsidR="008E57E5" w:rsidRPr="00D158C4" w:rsidRDefault="008E57E5" w:rsidP="008E57E5">
      <w:pPr>
        <w:ind w:left="720"/>
        <w:rPr>
          <w:rFonts w:cs="Arial"/>
        </w:rPr>
      </w:pPr>
      <w:r w:rsidRPr="00D158C4">
        <w:rPr>
          <w:rFonts w:cs="Arial"/>
        </w:rPr>
        <w:t xml:space="preserve">Shareholder </w:t>
      </w:r>
      <w:r w:rsidRPr="00D158C4">
        <w:rPr>
          <w:rFonts w:cs="Arial"/>
        </w:rPr>
        <w:tab/>
      </w:r>
      <w:r w:rsidRPr="00D158C4">
        <w:rPr>
          <w:rFonts w:cs="Arial"/>
        </w:rPr>
        <w:tab/>
        <w:t xml:space="preserve">Class of Shares </w:t>
      </w:r>
      <w:r w:rsidRPr="00D158C4">
        <w:rPr>
          <w:rFonts w:cs="Arial"/>
        </w:rPr>
        <w:tab/>
        <w:t>Number and Percentage of Holding</w:t>
      </w:r>
    </w:p>
    <w:tbl>
      <w:tblPr>
        <w:tblStyle w:val="TableGrid"/>
        <w:tblW w:w="0" w:type="auto"/>
        <w:tblLook w:val="04A0" w:firstRow="1" w:lastRow="0" w:firstColumn="1" w:lastColumn="0" w:noHBand="0" w:noVBand="1"/>
      </w:tblPr>
      <w:tblGrid>
        <w:gridCol w:w="3014"/>
        <w:gridCol w:w="3010"/>
        <w:gridCol w:w="2992"/>
      </w:tblGrid>
      <w:tr w:rsidR="00591806" w14:paraId="7942AC02" w14:textId="75F22B78" w:rsidTr="00591806">
        <w:trPr>
          <w:trHeight w:val="419"/>
        </w:trPr>
        <w:tc>
          <w:tcPr>
            <w:tcW w:w="3014" w:type="dxa"/>
          </w:tcPr>
          <w:p w14:paraId="7715A6F6" w14:textId="4206A383" w:rsidR="00591806" w:rsidRDefault="00591806" w:rsidP="00A41CEA">
            <w:pPr>
              <w:rPr>
                <w:rFonts w:cs="Arial"/>
              </w:rPr>
            </w:pPr>
          </w:p>
        </w:tc>
        <w:tc>
          <w:tcPr>
            <w:tcW w:w="3010" w:type="dxa"/>
          </w:tcPr>
          <w:p w14:paraId="14B311DF" w14:textId="4F94754D" w:rsidR="00591806" w:rsidRDefault="00591806" w:rsidP="00A41CEA">
            <w:pPr>
              <w:rPr>
                <w:rFonts w:cs="Arial"/>
              </w:rPr>
            </w:pPr>
            <w:r>
              <w:rPr>
                <w:rFonts w:cs="Arial"/>
              </w:rPr>
              <w:t>Ordinary</w:t>
            </w:r>
          </w:p>
        </w:tc>
        <w:tc>
          <w:tcPr>
            <w:tcW w:w="2992" w:type="dxa"/>
          </w:tcPr>
          <w:p w14:paraId="34C15E12" w14:textId="0D64FAB2" w:rsidR="00591806" w:rsidRDefault="00591806" w:rsidP="00A41CEA">
            <w:pPr>
              <w:rPr>
                <w:rFonts w:cs="Arial"/>
              </w:rPr>
            </w:pPr>
          </w:p>
        </w:tc>
      </w:tr>
    </w:tbl>
    <w:p w14:paraId="5A12D048" w14:textId="667A8C42" w:rsidR="008E57E5" w:rsidRPr="00D158C4" w:rsidRDefault="008E57E5" w:rsidP="002C3826">
      <w:pPr>
        <w:rPr>
          <w:rFonts w:cs="Arial"/>
        </w:rPr>
      </w:pPr>
    </w:p>
    <w:p w14:paraId="1ECD5019" w14:textId="4F46BF24" w:rsidR="008E57E5" w:rsidRPr="0022490B" w:rsidRDefault="0022490B" w:rsidP="002C3826">
      <w:pPr>
        <w:rPr>
          <w:rFonts w:cs="Arial"/>
          <w:b/>
        </w:rPr>
      </w:pPr>
      <w:r>
        <w:rPr>
          <w:rFonts w:cs="Arial"/>
        </w:rPr>
        <w:tab/>
      </w:r>
      <w:r>
        <w:rPr>
          <w:rFonts w:cs="Arial"/>
        </w:rPr>
        <w:tab/>
      </w:r>
      <w:r>
        <w:rPr>
          <w:rFonts w:cs="Arial"/>
        </w:rPr>
        <w:tab/>
      </w:r>
      <w:r>
        <w:rPr>
          <w:rFonts w:cs="Arial"/>
        </w:rPr>
        <w:tab/>
      </w:r>
      <w:r>
        <w:rPr>
          <w:rFonts w:cs="Arial"/>
        </w:rPr>
        <w:tab/>
      </w:r>
      <w:r>
        <w:rPr>
          <w:rFonts w:cs="Arial"/>
        </w:rPr>
        <w:tab/>
      </w:r>
    </w:p>
    <w:p w14:paraId="1BA9F6BF" w14:textId="2F141B17" w:rsidR="00E02CF6" w:rsidRPr="00D158C4" w:rsidRDefault="00E02CF6" w:rsidP="00E02CF6">
      <w:pPr>
        <w:rPr>
          <w:rFonts w:cs="Arial"/>
        </w:rPr>
      </w:pPr>
      <w:r w:rsidRPr="00D158C4">
        <w:rPr>
          <w:rFonts w:cs="Arial"/>
        </w:rPr>
        <w:br w:type="page"/>
      </w:r>
    </w:p>
    <w:p w14:paraId="626BC3F8" w14:textId="77777777" w:rsidR="0014420D" w:rsidRPr="00D158C4" w:rsidRDefault="0014420D" w:rsidP="003A1548">
      <w:pPr>
        <w:pStyle w:val="Heading1"/>
        <w:numPr>
          <w:ilvl w:val="0"/>
          <w:numId w:val="0"/>
        </w:numPr>
      </w:pPr>
      <w:bookmarkStart w:id="108" w:name="_Toc494799071"/>
      <w:bookmarkStart w:id="109" w:name="_Toc499219652"/>
      <w:r w:rsidRPr="00D158C4">
        <w:lastRenderedPageBreak/>
        <w:t xml:space="preserve">SCHEDULE 3 </w:t>
      </w:r>
      <w:r w:rsidR="00FE31AD" w:rsidRPr="00D158C4">
        <w:t>MILESTONE DATES</w:t>
      </w:r>
      <w:bookmarkEnd w:id="108"/>
      <w:bookmarkEnd w:id="109"/>
    </w:p>
    <w:p w14:paraId="5B49DEFA" w14:textId="77777777" w:rsidR="00E02CF6" w:rsidRDefault="00E02CF6" w:rsidP="00E02CF6">
      <w:pPr>
        <w:rPr>
          <w:rFonts w:cs="Arial"/>
        </w:rPr>
      </w:pPr>
    </w:p>
    <w:p w14:paraId="327C6353" w14:textId="145282A2" w:rsidR="00A91B2F" w:rsidRDefault="00A91B2F" w:rsidP="00E02CF6">
      <w:pPr>
        <w:rPr>
          <w:rFonts w:cs="Arial"/>
        </w:rPr>
      </w:pPr>
      <w:r>
        <w:rPr>
          <w:rFonts w:cs="Arial"/>
        </w:rPr>
        <w:t>Item 1</w:t>
      </w:r>
      <w:r>
        <w:rPr>
          <w:rFonts w:cs="Arial"/>
        </w:rPr>
        <w:tab/>
      </w:r>
      <w:r>
        <w:rPr>
          <w:rFonts w:cs="Arial"/>
        </w:rPr>
        <w:tab/>
        <w:t>COMMERCIAL MILESTONE DATES: N/A</w:t>
      </w:r>
    </w:p>
    <w:p w14:paraId="519A8289" w14:textId="77777777" w:rsidR="00A91B2F" w:rsidRDefault="00A91B2F" w:rsidP="00E02CF6">
      <w:pPr>
        <w:rPr>
          <w:rFonts w:cs="Arial"/>
        </w:rPr>
      </w:pPr>
    </w:p>
    <w:p w14:paraId="0F0C9944" w14:textId="3C6A3FA4" w:rsidR="00A91B2F" w:rsidRPr="00D158C4" w:rsidRDefault="00A91B2F" w:rsidP="00E02CF6">
      <w:pPr>
        <w:rPr>
          <w:rFonts w:cs="Arial"/>
        </w:rPr>
      </w:pPr>
      <w:r>
        <w:rPr>
          <w:rFonts w:cs="Arial"/>
        </w:rPr>
        <w:t>Item 2</w:t>
      </w:r>
      <w:r>
        <w:rPr>
          <w:rFonts w:cs="Arial"/>
        </w:rPr>
        <w:tab/>
      </w:r>
      <w:r>
        <w:rPr>
          <w:rFonts w:cs="Arial"/>
        </w:rPr>
        <w:tab/>
        <w:t>DEVELOPMENT MILESTONE DATES: N/A</w:t>
      </w:r>
    </w:p>
    <w:p w14:paraId="2E5717DF" w14:textId="4F770823" w:rsidR="002A49BA" w:rsidRPr="00B82E46" w:rsidRDefault="00E02CF6" w:rsidP="00B82E46">
      <w:pPr>
        <w:rPr>
          <w:rFonts w:cs="Arial"/>
        </w:rPr>
      </w:pPr>
      <w:r w:rsidRPr="00D158C4">
        <w:rPr>
          <w:rFonts w:cs="Arial"/>
        </w:rPr>
        <w:br w:type="page"/>
      </w:r>
    </w:p>
    <w:p w14:paraId="61D5C605" w14:textId="3C2A36D2" w:rsidR="00B82E46" w:rsidRDefault="00B82E46" w:rsidP="00B82E46">
      <w:pPr>
        <w:pStyle w:val="NoSpacing"/>
        <w:tabs>
          <w:tab w:val="left" w:pos="5400"/>
        </w:tabs>
        <w:jc w:val="center"/>
        <w:rPr>
          <w:b/>
          <w:sz w:val="24"/>
          <w:szCs w:val="24"/>
        </w:rPr>
      </w:pPr>
      <w:r w:rsidRPr="00B82E46">
        <w:rPr>
          <w:b/>
          <w:sz w:val="24"/>
          <w:szCs w:val="24"/>
        </w:rPr>
        <w:lastRenderedPageBreak/>
        <w:t>SCHEDULE 4</w:t>
      </w:r>
    </w:p>
    <w:p w14:paraId="152F3CD0" w14:textId="77777777" w:rsidR="00B82E46" w:rsidRDefault="00B82E46" w:rsidP="00B82E46">
      <w:pPr>
        <w:pStyle w:val="NoSpacing"/>
        <w:tabs>
          <w:tab w:val="left" w:pos="5400"/>
        </w:tabs>
        <w:jc w:val="center"/>
        <w:rPr>
          <w:b/>
          <w:sz w:val="24"/>
          <w:szCs w:val="24"/>
        </w:rPr>
      </w:pPr>
    </w:p>
    <w:p w14:paraId="57A4FF9C" w14:textId="77777777" w:rsidR="00B82E46" w:rsidRDefault="00B82E46" w:rsidP="00B82E46">
      <w:pPr>
        <w:pStyle w:val="NoSpacing"/>
        <w:tabs>
          <w:tab w:val="left" w:pos="5400"/>
        </w:tabs>
        <w:jc w:val="center"/>
        <w:rPr>
          <w:b/>
          <w:sz w:val="24"/>
          <w:szCs w:val="24"/>
        </w:rPr>
      </w:pPr>
    </w:p>
    <w:p w14:paraId="4AC65555" w14:textId="77777777" w:rsidR="0089021A" w:rsidRDefault="00CE20C9" w:rsidP="00846F87">
      <w:pPr>
        <w:pStyle w:val="NoSpacing"/>
        <w:tabs>
          <w:tab w:val="left" w:pos="5400"/>
        </w:tabs>
        <w:jc w:val="center"/>
        <w:rPr>
          <w:b/>
          <w:sz w:val="24"/>
          <w:szCs w:val="24"/>
        </w:rPr>
      </w:pPr>
      <w:r>
        <w:rPr>
          <w:b/>
          <w:sz w:val="24"/>
          <w:szCs w:val="24"/>
        </w:rPr>
        <w:t>APPLICATION</w:t>
      </w:r>
      <w:r w:rsidR="00B82E46">
        <w:rPr>
          <w:b/>
          <w:sz w:val="24"/>
          <w:szCs w:val="24"/>
        </w:rPr>
        <w:t xml:space="preserve"> FEE</w:t>
      </w:r>
    </w:p>
    <w:p w14:paraId="4C686891" w14:textId="77777777" w:rsidR="0089021A" w:rsidRDefault="0089021A" w:rsidP="00846F87">
      <w:pPr>
        <w:pStyle w:val="NoSpacing"/>
        <w:tabs>
          <w:tab w:val="left" w:pos="5400"/>
        </w:tabs>
        <w:jc w:val="center"/>
        <w:rPr>
          <w:b/>
          <w:sz w:val="24"/>
          <w:szCs w:val="24"/>
        </w:rPr>
      </w:pPr>
    </w:p>
    <w:p w14:paraId="46556400" w14:textId="77777777" w:rsidR="0089021A" w:rsidRDefault="0089021A" w:rsidP="00846F87">
      <w:pPr>
        <w:pStyle w:val="NoSpacing"/>
        <w:tabs>
          <w:tab w:val="left" w:pos="5400"/>
        </w:tabs>
        <w:jc w:val="center"/>
        <w:rPr>
          <w:b/>
          <w:sz w:val="24"/>
          <w:szCs w:val="24"/>
        </w:rPr>
      </w:pPr>
    </w:p>
    <w:p w14:paraId="02525F2B" w14:textId="18D9EED1" w:rsidR="000E510F" w:rsidRPr="00846F87" w:rsidRDefault="0089021A" w:rsidP="00846F87">
      <w:pPr>
        <w:pStyle w:val="NoSpacing"/>
        <w:tabs>
          <w:tab w:val="left" w:pos="5400"/>
        </w:tabs>
        <w:jc w:val="center"/>
        <w:rPr>
          <w:b/>
          <w:sz w:val="24"/>
        </w:rPr>
      </w:pPr>
      <w:r>
        <w:rPr>
          <w:b/>
          <w:sz w:val="24"/>
          <w:szCs w:val="24"/>
        </w:rPr>
        <w:t>USD $1500.00</w:t>
      </w:r>
      <w:r w:rsidR="000E510F" w:rsidRPr="00846F87">
        <w:rPr>
          <w:b/>
          <w:sz w:val="24"/>
        </w:rPr>
        <w:br w:type="page"/>
      </w:r>
    </w:p>
    <w:p w14:paraId="2D199883" w14:textId="77777777" w:rsidR="000E510F" w:rsidRPr="00D158C4" w:rsidRDefault="000E510F" w:rsidP="00984C03">
      <w:pPr>
        <w:pStyle w:val="Heading1"/>
        <w:numPr>
          <w:ilvl w:val="0"/>
          <w:numId w:val="0"/>
        </w:numPr>
        <w:ind w:left="360"/>
      </w:pPr>
      <w:bookmarkStart w:id="110" w:name="_Toc499219653"/>
      <w:bookmarkStart w:id="111" w:name="_Toc494799072"/>
      <w:r w:rsidRPr="00D158C4">
        <w:lastRenderedPageBreak/>
        <w:t xml:space="preserve">ANNEX 1 </w:t>
      </w:r>
      <w:r w:rsidRPr="00D158C4">
        <w:tab/>
        <w:t xml:space="preserve">ZONE </w:t>
      </w:r>
      <w:r w:rsidR="00D848A0" w:rsidRPr="00D158C4">
        <w:t xml:space="preserve">– </w:t>
      </w:r>
      <w:r w:rsidR="008D744A" w:rsidRPr="00D158C4">
        <w:t>DESCRIPTION OF LANDS</w:t>
      </w:r>
      <w:bookmarkEnd w:id="110"/>
      <w:r w:rsidR="008D744A" w:rsidRPr="00D158C4">
        <w:t xml:space="preserve"> </w:t>
      </w:r>
      <w:bookmarkEnd w:id="111"/>
      <w:r w:rsidRPr="00D158C4">
        <w:t xml:space="preserve"> </w:t>
      </w:r>
    </w:p>
    <w:p w14:paraId="084A99DE" w14:textId="0DD53C92" w:rsidR="00287B1C" w:rsidRDefault="00287B1C">
      <w:pPr>
        <w:rPr>
          <w:rFonts w:cs="Arial"/>
        </w:rPr>
      </w:pPr>
      <w:r w:rsidRPr="00D158C4">
        <w:rPr>
          <w:rFonts w:cs="Arial"/>
        </w:rPr>
        <w:br w:type="page"/>
      </w:r>
    </w:p>
    <w:p w14:paraId="30FDA1BB" w14:textId="5C95006D" w:rsidR="00287B1C" w:rsidRPr="00D158C4" w:rsidRDefault="00287B1C" w:rsidP="00984C03">
      <w:pPr>
        <w:pStyle w:val="Heading1"/>
        <w:numPr>
          <w:ilvl w:val="0"/>
          <w:numId w:val="0"/>
        </w:numPr>
      </w:pPr>
      <w:bookmarkStart w:id="112" w:name="_Toc494799074"/>
      <w:bookmarkStart w:id="113" w:name="_Toc499219654"/>
      <w:r w:rsidRPr="00D158C4">
        <w:lastRenderedPageBreak/>
        <w:t xml:space="preserve">ANNEX </w:t>
      </w:r>
      <w:r w:rsidR="00676A00">
        <w:t xml:space="preserve">2 </w:t>
      </w:r>
      <w:r w:rsidRPr="00D158C4">
        <w:t xml:space="preserve">– </w:t>
      </w:r>
      <w:bookmarkEnd w:id="112"/>
      <w:r w:rsidR="00B82E46">
        <w:t>OCCUPANT LEASE AGREEMENT</w:t>
      </w:r>
      <w:bookmarkEnd w:id="113"/>
    </w:p>
    <w:p w14:paraId="0D3252BC" w14:textId="77777777" w:rsidR="00287B1C" w:rsidRPr="00D158C4" w:rsidRDefault="00287B1C" w:rsidP="00287B1C">
      <w:pPr>
        <w:rPr>
          <w:rFonts w:cs="Arial"/>
        </w:rPr>
      </w:pPr>
    </w:p>
    <w:p w14:paraId="5E9CBAEE" w14:textId="77777777" w:rsidR="00287B1C" w:rsidRPr="00D158C4" w:rsidRDefault="00287B1C">
      <w:pPr>
        <w:rPr>
          <w:rFonts w:cs="Arial"/>
        </w:rPr>
      </w:pPr>
      <w:r w:rsidRPr="00D158C4">
        <w:rPr>
          <w:rFonts w:cs="Arial"/>
        </w:rPr>
        <w:br w:type="page"/>
      </w:r>
    </w:p>
    <w:p w14:paraId="325A4148" w14:textId="33774257" w:rsidR="002C3826" w:rsidRPr="00904937" w:rsidRDefault="00287B1C" w:rsidP="00984C03">
      <w:pPr>
        <w:pStyle w:val="Heading1"/>
        <w:numPr>
          <w:ilvl w:val="0"/>
          <w:numId w:val="0"/>
        </w:numPr>
      </w:pPr>
      <w:bookmarkStart w:id="114" w:name="_Toc499219655"/>
      <w:bookmarkStart w:id="115" w:name="_Toc494799075"/>
      <w:r w:rsidRPr="00D158C4">
        <w:lastRenderedPageBreak/>
        <w:t xml:space="preserve">ANNEX </w:t>
      </w:r>
      <w:r w:rsidR="00676A00">
        <w:t xml:space="preserve">3 </w:t>
      </w:r>
      <w:r w:rsidRPr="00D158C4">
        <w:t xml:space="preserve">- </w:t>
      </w:r>
      <w:r w:rsidR="002E52A0" w:rsidRPr="00D158C4">
        <w:t>DEVELOPMENT</w:t>
      </w:r>
      <w:bookmarkEnd w:id="114"/>
      <w:r w:rsidR="002E52A0" w:rsidRPr="00D158C4">
        <w:t xml:space="preserve"> </w:t>
      </w:r>
      <w:bookmarkEnd w:id="115"/>
      <w:r w:rsidR="002D6AAC">
        <w:t>(IF APPLICABLE)</w:t>
      </w:r>
    </w:p>
    <w:sectPr w:rsidR="002C3826" w:rsidRPr="00904937" w:rsidSect="00E10CCA">
      <w:footerReference w:type="default" r:id="rId11"/>
      <w:pgSz w:w="12240" w:h="15840" w:code="1"/>
      <w:pgMar w:top="1440" w:right="1440" w:bottom="993" w:left="1440" w:header="720" w:footer="720" w:gutter="0"/>
      <w:pgBorders w:display="firstPage"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B440B" w14:textId="77777777" w:rsidR="002D6AAC" w:rsidRDefault="002D6AAC" w:rsidP="008B2BBE">
      <w:pPr>
        <w:spacing w:after="0" w:line="240" w:lineRule="auto"/>
      </w:pPr>
      <w:r>
        <w:separator/>
      </w:r>
    </w:p>
  </w:endnote>
  <w:endnote w:type="continuationSeparator" w:id="0">
    <w:p w14:paraId="0D2CA987" w14:textId="77777777" w:rsidR="002D6AAC" w:rsidRDefault="002D6AAC" w:rsidP="008B2BBE">
      <w:pPr>
        <w:spacing w:after="0" w:line="240" w:lineRule="auto"/>
      </w:pPr>
      <w:r>
        <w:continuationSeparator/>
      </w:r>
    </w:p>
  </w:endnote>
  <w:endnote w:type="continuationNotice" w:id="1">
    <w:p w14:paraId="439C8BD4" w14:textId="77777777" w:rsidR="002D6AAC" w:rsidRDefault="002D6A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101921"/>
      <w:docPartObj>
        <w:docPartGallery w:val="Page Numbers (Bottom of Page)"/>
        <w:docPartUnique/>
      </w:docPartObj>
    </w:sdtPr>
    <w:sdtEndPr>
      <w:rPr>
        <w:noProof/>
      </w:rPr>
    </w:sdtEndPr>
    <w:sdtContent>
      <w:p w14:paraId="3CD83673" w14:textId="19ECD626" w:rsidR="002D6AAC" w:rsidRDefault="002D6AAC">
        <w:pPr>
          <w:pStyle w:val="Footer"/>
          <w:jc w:val="right"/>
        </w:pPr>
        <w:r>
          <w:fldChar w:fldCharType="begin"/>
        </w:r>
        <w:r>
          <w:instrText xml:space="preserve"> PAGE   \* MERGEFORMAT </w:instrText>
        </w:r>
        <w:r>
          <w:fldChar w:fldCharType="separate"/>
        </w:r>
        <w:r>
          <w:rPr>
            <w:noProof/>
          </w:rPr>
          <w:t>26</w:t>
        </w:r>
        <w:r>
          <w:rPr>
            <w:noProof/>
          </w:rPr>
          <w:fldChar w:fldCharType="end"/>
        </w:r>
      </w:p>
    </w:sdtContent>
  </w:sdt>
  <w:p w14:paraId="3DE3A1F2" w14:textId="77777777" w:rsidR="002D6AAC" w:rsidRDefault="002D6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0D3F" w14:textId="77777777" w:rsidR="002D6AAC" w:rsidRDefault="002D6AAC" w:rsidP="008B2BBE">
      <w:pPr>
        <w:spacing w:after="0" w:line="240" w:lineRule="auto"/>
      </w:pPr>
      <w:r>
        <w:separator/>
      </w:r>
    </w:p>
  </w:footnote>
  <w:footnote w:type="continuationSeparator" w:id="0">
    <w:p w14:paraId="37E3D5A3" w14:textId="77777777" w:rsidR="002D6AAC" w:rsidRDefault="002D6AAC" w:rsidP="008B2BBE">
      <w:pPr>
        <w:spacing w:after="0" w:line="240" w:lineRule="auto"/>
      </w:pPr>
      <w:r>
        <w:continuationSeparator/>
      </w:r>
    </w:p>
  </w:footnote>
  <w:footnote w:type="continuationNotice" w:id="1">
    <w:p w14:paraId="7F83A70F" w14:textId="77777777" w:rsidR="002D6AAC" w:rsidRDefault="002D6A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68A"/>
    <w:multiLevelType w:val="hybridMultilevel"/>
    <w:tmpl w:val="B7E2F0FC"/>
    <w:lvl w:ilvl="0" w:tplc="32D0B2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9B2097"/>
    <w:multiLevelType w:val="multilevel"/>
    <w:tmpl w:val="D5C45B44"/>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CC3F5D"/>
    <w:multiLevelType w:val="hybridMultilevel"/>
    <w:tmpl w:val="09AAFEEC"/>
    <w:lvl w:ilvl="0" w:tplc="F522C868">
      <w:start w:val="1"/>
      <w:numFmt w:val="lowerLetter"/>
      <w:lvlText w:val="(%1)"/>
      <w:lvlJc w:val="left"/>
      <w:pPr>
        <w:tabs>
          <w:tab w:val="num" w:pos="975"/>
        </w:tabs>
        <w:ind w:left="975" w:hanging="375"/>
      </w:pPr>
      <w:rPr>
        <w:rFonts w:hint="default"/>
      </w:rPr>
    </w:lvl>
    <w:lvl w:ilvl="1" w:tplc="416ACE9A">
      <w:start w:val="1"/>
      <w:numFmt w:val="lowerRoman"/>
      <w:lvlText w:val="(%2)"/>
      <w:lvlJc w:val="left"/>
      <w:pPr>
        <w:tabs>
          <w:tab w:val="num" w:pos="2040"/>
        </w:tabs>
        <w:ind w:left="2040" w:hanging="720"/>
      </w:pPr>
      <w:rPr>
        <w:rFonts w:hint="default"/>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15:restartNumberingAfterBreak="0">
    <w:nsid w:val="12630739"/>
    <w:multiLevelType w:val="multilevel"/>
    <w:tmpl w:val="37B43D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3C07288"/>
    <w:multiLevelType w:val="hybridMultilevel"/>
    <w:tmpl w:val="6A7C7452"/>
    <w:lvl w:ilvl="0" w:tplc="4EFA3A2E">
      <w:start w:val="1"/>
      <w:numFmt w:val="lowerLetter"/>
      <w:lvlText w:val="(%1)"/>
      <w:lvlJc w:val="left"/>
      <w:pPr>
        <w:tabs>
          <w:tab w:val="num" w:pos="1170"/>
        </w:tabs>
        <w:ind w:left="1170" w:hanging="45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B76DFA"/>
    <w:multiLevelType w:val="multilevel"/>
    <w:tmpl w:val="8C8C509E"/>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4E37748"/>
    <w:multiLevelType w:val="multilevel"/>
    <w:tmpl w:val="9B940B2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4F07506"/>
    <w:multiLevelType w:val="hybridMultilevel"/>
    <w:tmpl w:val="04B0503A"/>
    <w:lvl w:ilvl="0" w:tplc="15EECF66">
      <w:start w:val="1"/>
      <w:numFmt w:val="lowerLetter"/>
      <w:lvlText w:val="(%1)"/>
      <w:lvlJc w:val="left"/>
      <w:pPr>
        <w:tabs>
          <w:tab w:val="num" w:pos="1050"/>
        </w:tabs>
        <w:ind w:left="1050" w:hanging="435"/>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8" w15:restartNumberingAfterBreak="0">
    <w:nsid w:val="15773373"/>
    <w:multiLevelType w:val="multilevel"/>
    <w:tmpl w:val="26F02E9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7E136B"/>
    <w:multiLevelType w:val="multilevel"/>
    <w:tmpl w:val="5E205750"/>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82763C"/>
    <w:multiLevelType w:val="hybridMultilevel"/>
    <w:tmpl w:val="7C4E48E6"/>
    <w:lvl w:ilvl="0" w:tplc="212AA4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C290C0F"/>
    <w:multiLevelType w:val="multilevel"/>
    <w:tmpl w:val="A7AC0F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9F23A9"/>
    <w:multiLevelType w:val="multilevel"/>
    <w:tmpl w:val="749ADAFC"/>
    <w:lvl w:ilvl="0">
      <w:start w:val="13"/>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1D650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DE7DB1"/>
    <w:multiLevelType w:val="hybridMultilevel"/>
    <w:tmpl w:val="8F6A4E1E"/>
    <w:lvl w:ilvl="0" w:tplc="212AA4A4">
      <w:start w:val="1"/>
      <w:numFmt w:val="lowerLetter"/>
      <w:lvlText w:val="(%1)"/>
      <w:lvlJc w:val="left"/>
      <w:pPr>
        <w:tabs>
          <w:tab w:val="num" w:pos="915"/>
        </w:tabs>
        <w:ind w:left="915" w:hanging="435"/>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5" w15:restartNumberingAfterBreak="0">
    <w:nsid w:val="28F60CCD"/>
    <w:multiLevelType w:val="hybridMultilevel"/>
    <w:tmpl w:val="6F4C214C"/>
    <w:lvl w:ilvl="0" w:tplc="CC2C50BE">
      <w:start w:val="1"/>
      <w:numFmt w:val="lowerLetter"/>
      <w:lvlText w:val="(%1)"/>
      <w:lvlJc w:val="left"/>
      <w:pPr>
        <w:tabs>
          <w:tab w:val="num" w:pos="1305"/>
        </w:tabs>
        <w:ind w:left="1305" w:hanging="480"/>
      </w:pPr>
      <w:rPr>
        <w:rFonts w:hint="default"/>
      </w:rPr>
    </w:lvl>
    <w:lvl w:ilvl="1" w:tplc="DFE84D4E">
      <w:start w:val="2"/>
      <w:numFmt w:val="lowerRoman"/>
      <w:lvlText w:val="(%2)"/>
      <w:lvlJc w:val="left"/>
      <w:pPr>
        <w:tabs>
          <w:tab w:val="num" w:pos="2265"/>
        </w:tabs>
        <w:ind w:left="2265" w:hanging="720"/>
      </w:pPr>
      <w:rPr>
        <w:rFonts w:hint="default"/>
      </w:r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16" w15:restartNumberingAfterBreak="0">
    <w:nsid w:val="2B1919F5"/>
    <w:multiLevelType w:val="multilevel"/>
    <w:tmpl w:val="F5AA3212"/>
    <w:lvl w:ilvl="0">
      <w:start w:val="1"/>
      <w:numFmt w:val="decimal"/>
      <w:lvlText w:val="%1"/>
      <w:lvlJc w:val="left"/>
      <w:pPr>
        <w:tabs>
          <w:tab w:val="num" w:pos="540"/>
        </w:tabs>
        <w:ind w:left="540" w:hanging="540"/>
      </w:pPr>
      <w:rPr>
        <w:rFonts w:hint="default"/>
        <w:b w:val="0"/>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7" w15:restartNumberingAfterBreak="0">
    <w:nsid w:val="2B56310C"/>
    <w:multiLevelType w:val="hybridMultilevel"/>
    <w:tmpl w:val="84682074"/>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AE73F6"/>
    <w:multiLevelType w:val="multilevel"/>
    <w:tmpl w:val="D1AA03FC"/>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BEF1D54"/>
    <w:multiLevelType w:val="multilevel"/>
    <w:tmpl w:val="B804F4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EB5EC8"/>
    <w:multiLevelType w:val="multilevel"/>
    <w:tmpl w:val="E49CB440"/>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5320E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E8117D"/>
    <w:multiLevelType w:val="hybridMultilevel"/>
    <w:tmpl w:val="AE0202DC"/>
    <w:lvl w:ilvl="0" w:tplc="04090015">
      <w:start w:val="1"/>
      <w:numFmt w:val="upperLetter"/>
      <w:lvlText w:val="%1."/>
      <w:lvlJc w:val="left"/>
      <w:pPr>
        <w:ind w:left="720" w:hanging="360"/>
      </w:pPr>
    </w:lvl>
    <w:lvl w:ilvl="1" w:tplc="193EA6C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B551F0"/>
    <w:multiLevelType w:val="multilevel"/>
    <w:tmpl w:val="6B02BD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5606F7"/>
    <w:multiLevelType w:val="hybridMultilevel"/>
    <w:tmpl w:val="C0CA88E4"/>
    <w:lvl w:ilvl="0" w:tplc="F386241E">
      <w:start w:val="1"/>
      <w:numFmt w:val="lowerLetter"/>
      <w:lvlText w:val="(%1)"/>
      <w:lvlJc w:val="left"/>
      <w:pPr>
        <w:tabs>
          <w:tab w:val="num" w:pos="1095"/>
        </w:tabs>
        <w:ind w:left="1095" w:hanging="48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25" w15:restartNumberingAfterBreak="0">
    <w:nsid w:val="459817D9"/>
    <w:multiLevelType w:val="multilevel"/>
    <w:tmpl w:val="4332206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941452"/>
    <w:multiLevelType w:val="multilevel"/>
    <w:tmpl w:val="AA8EB5FC"/>
    <w:lvl w:ilvl="0">
      <w:start w:val="14"/>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C145E8A"/>
    <w:multiLevelType w:val="hybridMultilevel"/>
    <w:tmpl w:val="E71CD9B0"/>
    <w:lvl w:ilvl="0" w:tplc="5B9A9CD4">
      <w:start w:val="1"/>
      <w:numFmt w:val="lowerLetter"/>
      <w:lvlText w:val="(%1)"/>
      <w:lvlJc w:val="left"/>
      <w:pPr>
        <w:tabs>
          <w:tab w:val="num" w:pos="1290"/>
        </w:tabs>
        <w:ind w:left="1290" w:hanging="570"/>
      </w:pPr>
      <w:rPr>
        <w:rFonts w:hint="default"/>
      </w:rPr>
    </w:lvl>
    <w:lvl w:ilvl="1" w:tplc="C9EC1D7E">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D2131B1"/>
    <w:multiLevelType w:val="multilevel"/>
    <w:tmpl w:val="03589DAA"/>
    <w:lvl w:ilvl="0">
      <w:start w:val="9"/>
      <w:numFmt w:val="decimal"/>
      <w:pStyle w:val="Heading1"/>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178318C"/>
    <w:multiLevelType w:val="hybridMultilevel"/>
    <w:tmpl w:val="76147E76"/>
    <w:lvl w:ilvl="0" w:tplc="04090019">
      <w:start w:val="1"/>
      <w:numFmt w:val="lowerLetter"/>
      <w:lvlText w:val="%1."/>
      <w:lvlJc w:val="left"/>
      <w:pPr>
        <w:ind w:left="1152" w:hanging="360"/>
      </w:pPr>
    </w:lvl>
    <w:lvl w:ilvl="1" w:tplc="08090019">
      <w:start w:val="1"/>
      <w:numFmt w:val="lowerLetter"/>
      <w:lvlText w:val="%2."/>
      <w:lvlJc w:val="left"/>
      <w:pPr>
        <w:ind w:left="1872" w:hanging="360"/>
      </w:pPr>
    </w:lvl>
    <w:lvl w:ilvl="2" w:tplc="0809001B">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0" w15:restartNumberingAfterBreak="0">
    <w:nsid w:val="53DE2B46"/>
    <w:multiLevelType w:val="multilevel"/>
    <w:tmpl w:val="A5787A56"/>
    <w:lvl w:ilvl="0">
      <w:start w:val="17"/>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41C76AC"/>
    <w:multiLevelType w:val="multilevel"/>
    <w:tmpl w:val="D8A4C67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4C96E09"/>
    <w:multiLevelType w:val="hybridMultilevel"/>
    <w:tmpl w:val="F00A428C"/>
    <w:lvl w:ilvl="0" w:tplc="B92A02F0">
      <w:start w:val="1"/>
      <w:numFmt w:val="decimal"/>
      <w:lvlText w:val="%1."/>
      <w:lvlJc w:val="left"/>
      <w:pPr>
        <w:ind w:left="580" w:hanging="360"/>
      </w:pPr>
      <w:rPr>
        <w:rFonts w:ascii="Arial" w:hAnsi="Arial" w:cs="Arial"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3" w15:restartNumberingAfterBreak="0">
    <w:nsid w:val="56A30020"/>
    <w:multiLevelType w:val="multilevel"/>
    <w:tmpl w:val="F7D096A2"/>
    <w:lvl w:ilvl="0">
      <w:start w:val="15"/>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0EB516C"/>
    <w:multiLevelType w:val="multilevel"/>
    <w:tmpl w:val="E61A33A4"/>
    <w:lvl w:ilvl="0">
      <w:start w:val="19"/>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1A8269D"/>
    <w:multiLevelType w:val="multilevel"/>
    <w:tmpl w:val="1E34F26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5CA36B0"/>
    <w:multiLevelType w:val="multilevel"/>
    <w:tmpl w:val="F216EBB0"/>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7" w15:restartNumberingAfterBreak="0">
    <w:nsid w:val="6E9F0CC2"/>
    <w:multiLevelType w:val="multilevel"/>
    <w:tmpl w:val="4F06EAFE"/>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2090F5C"/>
    <w:multiLevelType w:val="multilevel"/>
    <w:tmpl w:val="BA063220"/>
    <w:lvl w:ilvl="0">
      <w:start w:val="3"/>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39034F6"/>
    <w:multiLevelType w:val="hybridMultilevel"/>
    <w:tmpl w:val="2AFA3094"/>
    <w:lvl w:ilvl="0" w:tplc="11AAEE9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5F16319"/>
    <w:multiLevelType w:val="multilevel"/>
    <w:tmpl w:val="37B43D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6C35638"/>
    <w:multiLevelType w:val="multilevel"/>
    <w:tmpl w:val="70D630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933666F"/>
    <w:multiLevelType w:val="hybridMultilevel"/>
    <w:tmpl w:val="C3D2EC1A"/>
    <w:lvl w:ilvl="0" w:tplc="3C7244E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7CEF28C1"/>
    <w:multiLevelType w:val="hybridMultilevel"/>
    <w:tmpl w:val="F5765848"/>
    <w:lvl w:ilvl="0" w:tplc="B0F64C2E">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DA44445"/>
    <w:multiLevelType w:val="multilevel"/>
    <w:tmpl w:val="F216EBB0"/>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num w:numId="1">
    <w:abstractNumId w:val="22"/>
  </w:num>
  <w:num w:numId="2">
    <w:abstractNumId w:val="41"/>
  </w:num>
  <w:num w:numId="3">
    <w:abstractNumId w:val="29"/>
  </w:num>
  <w:num w:numId="4">
    <w:abstractNumId w:val="25"/>
  </w:num>
  <w:num w:numId="5">
    <w:abstractNumId w:val="23"/>
  </w:num>
  <w:num w:numId="6">
    <w:abstractNumId w:val="11"/>
  </w:num>
  <w:num w:numId="7">
    <w:abstractNumId w:val="21"/>
  </w:num>
  <w:num w:numId="8">
    <w:abstractNumId w:val="42"/>
  </w:num>
  <w:num w:numId="9">
    <w:abstractNumId w:val="13"/>
  </w:num>
  <w:num w:numId="10">
    <w:abstractNumId w:val="8"/>
  </w:num>
  <w:num w:numId="11">
    <w:abstractNumId w:val="16"/>
  </w:num>
  <w:num w:numId="12">
    <w:abstractNumId w:val="14"/>
  </w:num>
  <w:num w:numId="13">
    <w:abstractNumId w:val="2"/>
  </w:num>
  <w:num w:numId="14">
    <w:abstractNumId w:val="38"/>
  </w:num>
  <w:num w:numId="15">
    <w:abstractNumId w:val="24"/>
  </w:num>
  <w:num w:numId="16">
    <w:abstractNumId w:val="7"/>
  </w:num>
  <w:num w:numId="17">
    <w:abstractNumId w:val="15"/>
  </w:num>
  <w:num w:numId="18">
    <w:abstractNumId w:val="4"/>
  </w:num>
  <w:num w:numId="19">
    <w:abstractNumId w:val="27"/>
  </w:num>
  <w:num w:numId="20">
    <w:abstractNumId w:val="43"/>
  </w:num>
  <w:num w:numId="21">
    <w:abstractNumId w:val="12"/>
  </w:num>
  <w:num w:numId="22">
    <w:abstractNumId w:val="26"/>
  </w:num>
  <w:num w:numId="23">
    <w:abstractNumId w:val="30"/>
  </w:num>
  <w:num w:numId="24">
    <w:abstractNumId w:val="37"/>
  </w:num>
  <w:num w:numId="25">
    <w:abstractNumId w:val="31"/>
  </w:num>
  <w:num w:numId="26">
    <w:abstractNumId w:val="39"/>
  </w:num>
  <w:num w:numId="27">
    <w:abstractNumId w:val="0"/>
  </w:num>
  <w:num w:numId="28">
    <w:abstractNumId w:val="1"/>
  </w:num>
  <w:num w:numId="29">
    <w:abstractNumId w:val="33"/>
  </w:num>
  <w:num w:numId="30">
    <w:abstractNumId w:val="34"/>
  </w:num>
  <w:num w:numId="31">
    <w:abstractNumId w:val="17"/>
  </w:num>
  <w:num w:numId="32">
    <w:abstractNumId w:val="32"/>
  </w:num>
  <w:num w:numId="33">
    <w:abstractNumId w:val="10"/>
  </w:num>
  <w:num w:numId="34">
    <w:abstractNumId w:val="9"/>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44"/>
  </w:num>
  <w:num w:numId="38">
    <w:abstractNumId w:val="6"/>
  </w:num>
  <w:num w:numId="39">
    <w:abstractNumId w:val="20"/>
  </w:num>
  <w:num w:numId="40">
    <w:abstractNumId w:val="5"/>
  </w:num>
  <w:num w:numId="41">
    <w:abstractNumId w:val="28"/>
  </w:num>
  <w:num w:numId="42">
    <w:abstractNumId w:val="3"/>
  </w:num>
  <w:num w:numId="43">
    <w:abstractNumId w:val="18"/>
  </w:num>
  <w:num w:numId="44">
    <w:abstractNumId w:val="40"/>
  </w:num>
  <w:num w:numId="45">
    <w:abstractNumId w:val="35"/>
  </w:num>
  <w:num w:numId="4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09"/>
    <w:rsid w:val="0000090B"/>
    <w:rsid w:val="00001FEE"/>
    <w:rsid w:val="000056A9"/>
    <w:rsid w:val="00015E79"/>
    <w:rsid w:val="00020748"/>
    <w:rsid w:val="000226C6"/>
    <w:rsid w:val="0003267F"/>
    <w:rsid w:val="00032BCE"/>
    <w:rsid w:val="000406E0"/>
    <w:rsid w:val="00041E82"/>
    <w:rsid w:val="00045FE2"/>
    <w:rsid w:val="000506DA"/>
    <w:rsid w:val="000511A8"/>
    <w:rsid w:val="000564CE"/>
    <w:rsid w:val="00057909"/>
    <w:rsid w:val="00060804"/>
    <w:rsid w:val="00064C2C"/>
    <w:rsid w:val="00064F51"/>
    <w:rsid w:val="00066AAC"/>
    <w:rsid w:val="0007253F"/>
    <w:rsid w:val="0007528A"/>
    <w:rsid w:val="00082546"/>
    <w:rsid w:val="00091319"/>
    <w:rsid w:val="00092A4D"/>
    <w:rsid w:val="000A344D"/>
    <w:rsid w:val="000B2EA7"/>
    <w:rsid w:val="000B5681"/>
    <w:rsid w:val="000C06E7"/>
    <w:rsid w:val="000C52D1"/>
    <w:rsid w:val="000C6196"/>
    <w:rsid w:val="000C6319"/>
    <w:rsid w:val="000D6B62"/>
    <w:rsid w:val="000E0630"/>
    <w:rsid w:val="000E510F"/>
    <w:rsid w:val="000F5C61"/>
    <w:rsid w:val="00110B38"/>
    <w:rsid w:val="0012100A"/>
    <w:rsid w:val="00122F99"/>
    <w:rsid w:val="00123A71"/>
    <w:rsid w:val="00123BEC"/>
    <w:rsid w:val="00130412"/>
    <w:rsid w:val="001318BF"/>
    <w:rsid w:val="00131993"/>
    <w:rsid w:val="00143CC3"/>
    <w:rsid w:val="0014420D"/>
    <w:rsid w:val="001445A0"/>
    <w:rsid w:val="001563D0"/>
    <w:rsid w:val="00164503"/>
    <w:rsid w:val="0016662C"/>
    <w:rsid w:val="001763AE"/>
    <w:rsid w:val="00194091"/>
    <w:rsid w:val="001962FE"/>
    <w:rsid w:val="001A1B4D"/>
    <w:rsid w:val="001B0414"/>
    <w:rsid w:val="001B0CAA"/>
    <w:rsid w:val="001B2517"/>
    <w:rsid w:val="001B4A57"/>
    <w:rsid w:val="001B70C4"/>
    <w:rsid w:val="001D5391"/>
    <w:rsid w:val="001E3104"/>
    <w:rsid w:val="001E355D"/>
    <w:rsid w:val="001F1C35"/>
    <w:rsid w:val="00201766"/>
    <w:rsid w:val="0020186E"/>
    <w:rsid w:val="002040C5"/>
    <w:rsid w:val="00212303"/>
    <w:rsid w:val="00224643"/>
    <w:rsid w:val="0022490B"/>
    <w:rsid w:val="002276D4"/>
    <w:rsid w:val="00232D99"/>
    <w:rsid w:val="00244FB1"/>
    <w:rsid w:val="002461AF"/>
    <w:rsid w:val="002562BE"/>
    <w:rsid w:val="00256901"/>
    <w:rsid w:val="00256EB1"/>
    <w:rsid w:val="0025716E"/>
    <w:rsid w:val="00260EA2"/>
    <w:rsid w:val="00262853"/>
    <w:rsid w:val="0026376A"/>
    <w:rsid w:val="00272B24"/>
    <w:rsid w:val="002738E0"/>
    <w:rsid w:val="002813FF"/>
    <w:rsid w:val="002842FF"/>
    <w:rsid w:val="0028508A"/>
    <w:rsid w:val="00287B1C"/>
    <w:rsid w:val="00287FE5"/>
    <w:rsid w:val="00291290"/>
    <w:rsid w:val="002941C2"/>
    <w:rsid w:val="002946EA"/>
    <w:rsid w:val="002951F1"/>
    <w:rsid w:val="002A23D3"/>
    <w:rsid w:val="002A32F5"/>
    <w:rsid w:val="002A49BA"/>
    <w:rsid w:val="002A7B79"/>
    <w:rsid w:val="002A7CAC"/>
    <w:rsid w:val="002B418A"/>
    <w:rsid w:val="002C3826"/>
    <w:rsid w:val="002C63D6"/>
    <w:rsid w:val="002C793E"/>
    <w:rsid w:val="002D6AAC"/>
    <w:rsid w:val="002D771F"/>
    <w:rsid w:val="002E52A0"/>
    <w:rsid w:val="002F4DFF"/>
    <w:rsid w:val="002F553E"/>
    <w:rsid w:val="002F642B"/>
    <w:rsid w:val="00301556"/>
    <w:rsid w:val="0030558A"/>
    <w:rsid w:val="003143E4"/>
    <w:rsid w:val="003146CD"/>
    <w:rsid w:val="0031750F"/>
    <w:rsid w:val="00321A6C"/>
    <w:rsid w:val="00324AAF"/>
    <w:rsid w:val="003253DD"/>
    <w:rsid w:val="003325FC"/>
    <w:rsid w:val="00333BF5"/>
    <w:rsid w:val="003347E8"/>
    <w:rsid w:val="00343D91"/>
    <w:rsid w:val="00353755"/>
    <w:rsid w:val="00356B4D"/>
    <w:rsid w:val="0037026D"/>
    <w:rsid w:val="0037496D"/>
    <w:rsid w:val="003816BB"/>
    <w:rsid w:val="00383F66"/>
    <w:rsid w:val="003957B0"/>
    <w:rsid w:val="003A1548"/>
    <w:rsid w:val="003A4327"/>
    <w:rsid w:val="003A73AF"/>
    <w:rsid w:val="003B1550"/>
    <w:rsid w:val="003B2587"/>
    <w:rsid w:val="003B2C0C"/>
    <w:rsid w:val="003B3F5A"/>
    <w:rsid w:val="003B42FD"/>
    <w:rsid w:val="003B4539"/>
    <w:rsid w:val="003D21C1"/>
    <w:rsid w:val="003D6649"/>
    <w:rsid w:val="003D7F97"/>
    <w:rsid w:val="003E0CDE"/>
    <w:rsid w:val="003E4FDD"/>
    <w:rsid w:val="003E68D9"/>
    <w:rsid w:val="003E6948"/>
    <w:rsid w:val="003E7380"/>
    <w:rsid w:val="003F170C"/>
    <w:rsid w:val="003F2F83"/>
    <w:rsid w:val="003F58AA"/>
    <w:rsid w:val="003F5BB1"/>
    <w:rsid w:val="003F5BF0"/>
    <w:rsid w:val="003F6EB0"/>
    <w:rsid w:val="00401762"/>
    <w:rsid w:val="00402850"/>
    <w:rsid w:val="004031CF"/>
    <w:rsid w:val="004039E2"/>
    <w:rsid w:val="00404C73"/>
    <w:rsid w:val="00407A4E"/>
    <w:rsid w:val="004115F0"/>
    <w:rsid w:val="00411DE0"/>
    <w:rsid w:val="00413FE9"/>
    <w:rsid w:val="004152A8"/>
    <w:rsid w:val="00415790"/>
    <w:rsid w:val="004207D7"/>
    <w:rsid w:val="00421232"/>
    <w:rsid w:val="00423874"/>
    <w:rsid w:val="004263AA"/>
    <w:rsid w:val="00426C9D"/>
    <w:rsid w:val="00431EAF"/>
    <w:rsid w:val="00432036"/>
    <w:rsid w:val="00440117"/>
    <w:rsid w:val="004416E8"/>
    <w:rsid w:val="00446FED"/>
    <w:rsid w:val="00447A9E"/>
    <w:rsid w:val="00461338"/>
    <w:rsid w:val="00462C91"/>
    <w:rsid w:val="00462E10"/>
    <w:rsid w:val="0046411D"/>
    <w:rsid w:val="004731A1"/>
    <w:rsid w:val="00474C65"/>
    <w:rsid w:val="00477200"/>
    <w:rsid w:val="004803DF"/>
    <w:rsid w:val="0048165F"/>
    <w:rsid w:val="004816FA"/>
    <w:rsid w:val="004863B6"/>
    <w:rsid w:val="004878B2"/>
    <w:rsid w:val="00490EC6"/>
    <w:rsid w:val="004923C8"/>
    <w:rsid w:val="004B612F"/>
    <w:rsid w:val="004B6AAE"/>
    <w:rsid w:val="004C00BA"/>
    <w:rsid w:val="004C48BD"/>
    <w:rsid w:val="004E018F"/>
    <w:rsid w:val="004E0A70"/>
    <w:rsid w:val="004E6DD4"/>
    <w:rsid w:val="004F1A5E"/>
    <w:rsid w:val="004F2788"/>
    <w:rsid w:val="004F3254"/>
    <w:rsid w:val="004F3301"/>
    <w:rsid w:val="004F33D0"/>
    <w:rsid w:val="004F4791"/>
    <w:rsid w:val="005218BD"/>
    <w:rsid w:val="00521A1F"/>
    <w:rsid w:val="00534226"/>
    <w:rsid w:val="005430C8"/>
    <w:rsid w:val="00547D09"/>
    <w:rsid w:val="00550C32"/>
    <w:rsid w:val="00557E6F"/>
    <w:rsid w:val="00560695"/>
    <w:rsid w:val="005666CE"/>
    <w:rsid w:val="0056728D"/>
    <w:rsid w:val="00582C06"/>
    <w:rsid w:val="0058368F"/>
    <w:rsid w:val="005839E5"/>
    <w:rsid w:val="00583E32"/>
    <w:rsid w:val="00591806"/>
    <w:rsid w:val="00591D3D"/>
    <w:rsid w:val="005A1652"/>
    <w:rsid w:val="005A3A96"/>
    <w:rsid w:val="005A7210"/>
    <w:rsid w:val="005B1C57"/>
    <w:rsid w:val="005B2A88"/>
    <w:rsid w:val="005B314A"/>
    <w:rsid w:val="005B61D2"/>
    <w:rsid w:val="005C0172"/>
    <w:rsid w:val="005C7530"/>
    <w:rsid w:val="005D172C"/>
    <w:rsid w:val="005D568B"/>
    <w:rsid w:val="006174BA"/>
    <w:rsid w:val="006212B6"/>
    <w:rsid w:val="00626105"/>
    <w:rsid w:val="00632B4E"/>
    <w:rsid w:val="00634F5A"/>
    <w:rsid w:val="00636AA6"/>
    <w:rsid w:val="0064223A"/>
    <w:rsid w:val="00646105"/>
    <w:rsid w:val="00647EF9"/>
    <w:rsid w:val="0065113B"/>
    <w:rsid w:val="006552F3"/>
    <w:rsid w:val="00656866"/>
    <w:rsid w:val="006576AF"/>
    <w:rsid w:val="00662289"/>
    <w:rsid w:val="00662E99"/>
    <w:rsid w:val="006631C2"/>
    <w:rsid w:val="00665B29"/>
    <w:rsid w:val="00666974"/>
    <w:rsid w:val="00676A00"/>
    <w:rsid w:val="00677960"/>
    <w:rsid w:val="00686444"/>
    <w:rsid w:val="00687D8C"/>
    <w:rsid w:val="00692C24"/>
    <w:rsid w:val="00696DF4"/>
    <w:rsid w:val="006B3230"/>
    <w:rsid w:val="006C057C"/>
    <w:rsid w:val="006C4343"/>
    <w:rsid w:val="006C4A2B"/>
    <w:rsid w:val="006C6760"/>
    <w:rsid w:val="006D4AC9"/>
    <w:rsid w:val="006E4068"/>
    <w:rsid w:val="006E6CDC"/>
    <w:rsid w:val="006F204D"/>
    <w:rsid w:val="006F3AFA"/>
    <w:rsid w:val="006F590F"/>
    <w:rsid w:val="00701C0C"/>
    <w:rsid w:val="007033C8"/>
    <w:rsid w:val="00706F74"/>
    <w:rsid w:val="00711059"/>
    <w:rsid w:val="00716CE9"/>
    <w:rsid w:val="00717AF7"/>
    <w:rsid w:val="00720048"/>
    <w:rsid w:val="00736836"/>
    <w:rsid w:val="00737F88"/>
    <w:rsid w:val="007431F2"/>
    <w:rsid w:val="00744ED2"/>
    <w:rsid w:val="00752775"/>
    <w:rsid w:val="00753A60"/>
    <w:rsid w:val="00757606"/>
    <w:rsid w:val="00765AAD"/>
    <w:rsid w:val="00772CF3"/>
    <w:rsid w:val="007771C7"/>
    <w:rsid w:val="00787939"/>
    <w:rsid w:val="007A07A9"/>
    <w:rsid w:val="007A4254"/>
    <w:rsid w:val="007B146C"/>
    <w:rsid w:val="007B4736"/>
    <w:rsid w:val="007B5936"/>
    <w:rsid w:val="007C3D63"/>
    <w:rsid w:val="007C4189"/>
    <w:rsid w:val="007C5014"/>
    <w:rsid w:val="007C7012"/>
    <w:rsid w:val="007D3622"/>
    <w:rsid w:val="007D36A4"/>
    <w:rsid w:val="007E124F"/>
    <w:rsid w:val="007E46A2"/>
    <w:rsid w:val="007E51FE"/>
    <w:rsid w:val="0080024C"/>
    <w:rsid w:val="00804FC4"/>
    <w:rsid w:val="00821BF9"/>
    <w:rsid w:val="00824508"/>
    <w:rsid w:val="00834513"/>
    <w:rsid w:val="0084344F"/>
    <w:rsid w:val="00846F87"/>
    <w:rsid w:val="00851FE6"/>
    <w:rsid w:val="00852EA7"/>
    <w:rsid w:val="0086277A"/>
    <w:rsid w:val="00862EBD"/>
    <w:rsid w:val="00865EDE"/>
    <w:rsid w:val="00874086"/>
    <w:rsid w:val="0087672C"/>
    <w:rsid w:val="0087698C"/>
    <w:rsid w:val="00880DE5"/>
    <w:rsid w:val="00881C09"/>
    <w:rsid w:val="0088651A"/>
    <w:rsid w:val="0089021A"/>
    <w:rsid w:val="008927C7"/>
    <w:rsid w:val="00892C7C"/>
    <w:rsid w:val="008A2763"/>
    <w:rsid w:val="008B0336"/>
    <w:rsid w:val="008B1F76"/>
    <w:rsid w:val="008B2BBE"/>
    <w:rsid w:val="008C1EBC"/>
    <w:rsid w:val="008C3643"/>
    <w:rsid w:val="008C5FFE"/>
    <w:rsid w:val="008D1AFC"/>
    <w:rsid w:val="008D2DD1"/>
    <w:rsid w:val="008D47EA"/>
    <w:rsid w:val="008D744A"/>
    <w:rsid w:val="008E57E5"/>
    <w:rsid w:val="008E59C5"/>
    <w:rsid w:val="008F6EBA"/>
    <w:rsid w:val="009005E6"/>
    <w:rsid w:val="00902351"/>
    <w:rsid w:val="00904937"/>
    <w:rsid w:val="00906CFB"/>
    <w:rsid w:val="0090736B"/>
    <w:rsid w:val="00911970"/>
    <w:rsid w:val="0092182C"/>
    <w:rsid w:val="00925306"/>
    <w:rsid w:val="00931480"/>
    <w:rsid w:val="00934D93"/>
    <w:rsid w:val="00935244"/>
    <w:rsid w:val="00953147"/>
    <w:rsid w:val="0095393E"/>
    <w:rsid w:val="00955B26"/>
    <w:rsid w:val="00976203"/>
    <w:rsid w:val="00980751"/>
    <w:rsid w:val="00984C03"/>
    <w:rsid w:val="00985683"/>
    <w:rsid w:val="009863C7"/>
    <w:rsid w:val="00994C9A"/>
    <w:rsid w:val="009A0CB5"/>
    <w:rsid w:val="009A196F"/>
    <w:rsid w:val="009A35C3"/>
    <w:rsid w:val="009B71DE"/>
    <w:rsid w:val="009C0649"/>
    <w:rsid w:val="009C6101"/>
    <w:rsid w:val="009E05AD"/>
    <w:rsid w:val="009E1450"/>
    <w:rsid w:val="009E7846"/>
    <w:rsid w:val="009F36D4"/>
    <w:rsid w:val="009F494C"/>
    <w:rsid w:val="00A15DB7"/>
    <w:rsid w:val="00A16A98"/>
    <w:rsid w:val="00A17E40"/>
    <w:rsid w:val="00A22A17"/>
    <w:rsid w:val="00A2336A"/>
    <w:rsid w:val="00A37AB1"/>
    <w:rsid w:val="00A41CEA"/>
    <w:rsid w:val="00A4458D"/>
    <w:rsid w:val="00A46557"/>
    <w:rsid w:val="00A5037D"/>
    <w:rsid w:val="00A52A4D"/>
    <w:rsid w:val="00A5698E"/>
    <w:rsid w:val="00A5721B"/>
    <w:rsid w:val="00A6023E"/>
    <w:rsid w:val="00A64CBA"/>
    <w:rsid w:val="00A66B00"/>
    <w:rsid w:val="00A71F8D"/>
    <w:rsid w:val="00A85E62"/>
    <w:rsid w:val="00A87462"/>
    <w:rsid w:val="00A913DB"/>
    <w:rsid w:val="00A91B2F"/>
    <w:rsid w:val="00A95E6D"/>
    <w:rsid w:val="00A97FA5"/>
    <w:rsid w:val="00AA133B"/>
    <w:rsid w:val="00AA1CCA"/>
    <w:rsid w:val="00AA3F57"/>
    <w:rsid w:val="00AC16A4"/>
    <w:rsid w:val="00AD01FA"/>
    <w:rsid w:val="00AD750A"/>
    <w:rsid w:val="00AE0DEE"/>
    <w:rsid w:val="00AE6AA7"/>
    <w:rsid w:val="00AE7D9E"/>
    <w:rsid w:val="00AF2EED"/>
    <w:rsid w:val="00AF413E"/>
    <w:rsid w:val="00B0506A"/>
    <w:rsid w:val="00B065BD"/>
    <w:rsid w:val="00B117F0"/>
    <w:rsid w:val="00B265E2"/>
    <w:rsid w:val="00B32334"/>
    <w:rsid w:val="00B34E50"/>
    <w:rsid w:val="00B34E61"/>
    <w:rsid w:val="00B37CE6"/>
    <w:rsid w:val="00B407FC"/>
    <w:rsid w:val="00B42B0E"/>
    <w:rsid w:val="00B570C6"/>
    <w:rsid w:val="00B61D54"/>
    <w:rsid w:val="00B66CF4"/>
    <w:rsid w:val="00B70F62"/>
    <w:rsid w:val="00B71A1C"/>
    <w:rsid w:val="00B73AED"/>
    <w:rsid w:val="00B82E46"/>
    <w:rsid w:val="00B86CC7"/>
    <w:rsid w:val="00B91A31"/>
    <w:rsid w:val="00B941FC"/>
    <w:rsid w:val="00B96161"/>
    <w:rsid w:val="00B9661B"/>
    <w:rsid w:val="00BA150F"/>
    <w:rsid w:val="00BA7388"/>
    <w:rsid w:val="00BB2583"/>
    <w:rsid w:val="00BB2D98"/>
    <w:rsid w:val="00BB3EE9"/>
    <w:rsid w:val="00BC17A0"/>
    <w:rsid w:val="00BC4719"/>
    <w:rsid w:val="00BC6AC8"/>
    <w:rsid w:val="00BD66F2"/>
    <w:rsid w:val="00BD77AA"/>
    <w:rsid w:val="00BE08A9"/>
    <w:rsid w:val="00BE71BB"/>
    <w:rsid w:val="00BE79BA"/>
    <w:rsid w:val="00BF6CEB"/>
    <w:rsid w:val="00BF6EBF"/>
    <w:rsid w:val="00C00594"/>
    <w:rsid w:val="00C01CAE"/>
    <w:rsid w:val="00C06264"/>
    <w:rsid w:val="00C07802"/>
    <w:rsid w:val="00C20A7C"/>
    <w:rsid w:val="00C20DE9"/>
    <w:rsid w:val="00C26B7D"/>
    <w:rsid w:val="00C27DA3"/>
    <w:rsid w:val="00C36F9B"/>
    <w:rsid w:val="00C37633"/>
    <w:rsid w:val="00C62B23"/>
    <w:rsid w:val="00C731FF"/>
    <w:rsid w:val="00C7413C"/>
    <w:rsid w:val="00C74508"/>
    <w:rsid w:val="00C7477F"/>
    <w:rsid w:val="00C77820"/>
    <w:rsid w:val="00C8348F"/>
    <w:rsid w:val="00C9187C"/>
    <w:rsid w:val="00CB3467"/>
    <w:rsid w:val="00CB58E0"/>
    <w:rsid w:val="00CC2503"/>
    <w:rsid w:val="00CC367B"/>
    <w:rsid w:val="00CD07C3"/>
    <w:rsid w:val="00CD6232"/>
    <w:rsid w:val="00CD6FEB"/>
    <w:rsid w:val="00CE20C9"/>
    <w:rsid w:val="00CE6972"/>
    <w:rsid w:val="00CF2411"/>
    <w:rsid w:val="00CF2D0D"/>
    <w:rsid w:val="00CF2E7C"/>
    <w:rsid w:val="00D02448"/>
    <w:rsid w:val="00D02977"/>
    <w:rsid w:val="00D04332"/>
    <w:rsid w:val="00D11970"/>
    <w:rsid w:val="00D158C4"/>
    <w:rsid w:val="00D34812"/>
    <w:rsid w:val="00D36ED5"/>
    <w:rsid w:val="00D42BCB"/>
    <w:rsid w:val="00D52319"/>
    <w:rsid w:val="00D5379D"/>
    <w:rsid w:val="00D53F21"/>
    <w:rsid w:val="00D548BB"/>
    <w:rsid w:val="00D6718A"/>
    <w:rsid w:val="00D67852"/>
    <w:rsid w:val="00D703F5"/>
    <w:rsid w:val="00D72AFC"/>
    <w:rsid w:val="00D73C7E"/>
    <w:rsid w:val="00D80EE0"/>
    <w:rsid w:val="00D837B6"/>
    <w:rsid w:val="00D848A0"/>
    <w:rsid w:val="00D84993"/>
    <w:rsid w:val="00D85DAB"/>
    <w:rsid w:val="00DA1225"/>
    <w:rsid w:val="00DA3AD5"/>
    <w:rsid w:val="00DA3C39"/>
    <w:rsid w:val="00DA767C"/>
    <w:rsid w:val="00DB01DE"/>
    <w:rsid w:val="00DB190E"/>
    <w:rsid w:val="00DB4D11"/>
    <w:rsid w:val="00DB5765"/>
    <w:rsid w:val="00DC15B7"/>
    <w:rsid w:val="00DC383C"/>
    <w:rsid w:val="00DD433C"/>
    <w:rsid w:val="00DD4868"/>
    <w:rsid w:val="00DD5627"/>
    <w:rsid w:val="00DF2B6D"/>
    <w:rsid w:val="00DF3353"/>
    <w:rsid w:val="00DF3980"/>
    <w:rsid w:val="00DF544B"/>
    <w:rsid w:val="00E02CF6"/>
    <w:rsid w:val="00E107D4"/>
    <w:rsid w:val="00E107DC"/>
    <w:rsid w:val="00E10CCA"/>
    <w:rsid w:val="00E11BFF"/>
    <w:rsid w:val="00E12AAF"/>
    <w:rsid w:val="00E13190"/>
    <w:rsid w:val="00E15728"/>
    <w:rsid w:val="00E164BB"/>
    <w:rsid w:val="00E16FB6"/>
    <w:rsid w:val="00E21861"/>
    <w:rsid w:val="00E2416F"/>
    <w:rsid w:val="00E263CC"/>
    <w:rsid w:val="00E26EFB"/>
    <w:rsid w:val="00E274E2"/>
    <w:rsid w:val="00E4009B"/>
    <w:rsid w:val="00E510EC"/>
    <w:rsid w:val="00E515DD"/>
    <w:rsid w:val="00E52AB1"/>
    <w:rsid w:val="00E57044"/>
    <w:rsid w:val="00E64619"/>
    <w:rsid w:val="00E77BDD"/>
    <w:rsid w:val="00E8237B"/>
    <w:rsid w:val="00E876D9"/>
    <w:rsid w:val="00E92278"/>
    <w:rsid w:val="00EA588B"/>
    <w:rsid w:val="00EB4A85"/>
    <w:rsid w:val="00EB4E57"/>
    <w:rsid w:val="00EC0819"/>
    <w:rsid w:val="00EC16E7"/>
    <w:rsid w:val="00EC3056"/>
    <w:rsid w:val="00EC4401"/>
    <w:rsid w:val="00EC785E"/>
    <w:rsid w:val="00ED36E4"/>
    <w:rsid w:val="00ED596E"/>
    <w:rsid w:val="00ED7F59"/>
    <w:rsid w:val="00EE1EB8"/>
    <w:rsid w:val="00EE6BC5"/>
    <w:rsid w:val="00EE6DD9"/>
    <w:rsid w:val="00EF03AB"/>
    <w:rsid w:val="00F00C9F"/>
    <w:rsid w:val="00F01EFD"/>
    <w:rsid w:val="00F0363B"/>
    <w:rsid w:val="00F03BEF"/>
    <w:rsid w:val="00F03ECF"/>
    <w:rsid w:val="00F06BBF"/>
    <w:rsid w:val="00F14488"/>
    <w:rsid w:val="00F16A86"/>
    <w:rsid w:val="00F20A37"/>
    <w:rsid w:val="00F20C7E"/>
    <w:rsid w:val="00F25B6C"/>
    <w:rsid w:val="00F34029"/>
    <w:rsid w:val="00F3454B"/>
    <w:rsid w:val="00F43821"/>
    <w:rsid w:val="00F467B2"/>
    <w:rsid w:val="00F530F1"/>
    <w:rsid w:val="00F5711A"/>
    <w:rsid w:val="00F62BC2"/>
    <w:rsid w:val="00F67079"/>
    <w:rsid w:val="00F677BB"/>
    <w:rsid w:val="00F7128B"/>
    <w:rsid w:val="00F719F9"/>
    <w:rsid w:val="00F74BC2"/>
    <w:rsid w:val="00F7646E"/>
    <w:rsid w:val="00F80685"/>
    <w:rsid w:val="00F81575"/>
    <w:rsid w:val="00F8264E"/>
    <w:rsid w:val="00F86E4A"/>
    <w:rsid w:val="00F91708"/>
    <w:rsid w:val="00F93893"/>
    <w:rsid w:val="00F95136"/>
    <w:rsid w:val="00FA58C7"/>
    <w:rsid w:val="00FA6A04"/>
    <w:rsid w:val="00FB6AED"/>
    <w:rsid w:val="00FB7595"/>
    <w:rsid w:val="00FC5692"/>
    <w:rsid w:val="00FE244C"/>
    <w:rsid w:val="00FE3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0CB279"/>
  <w15:docId w15:val="{3F3E5B1E-0FDB-4B4A-B348-BDD2CE1C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254"/>
    <w:rPr>
      <w:rFonts w:ascii="Arial" w:hAnsi="Arial"/>
    </w:rPr>
  </w:style>
  <w:style w:type="paragraph" w:styleId="Heading1">
    <w:name w:val="heading 1"/>
    <w:basedOn w:val="Normal"/>
    <w:next w:val="Normal"/>
    <w:link w:val="Heading1Char"/>
    <w:autoRedefine/>
    <w:uiPriority w:val="9"/>
    <w:qFormat/>
    <w:rsid w:val="0016662C"/>
    <w:pPr>
      <w:numPr>
        <w:numId w:val="41"/>
      </w:numPr>
      <w:spacing w:after="240"/>
      <w:contextualSpacing/>
      <w:outlineLvl w:val="0"/>
    </w:pPr>
    <w:rPr>
      <w:rFonts w:eastAsiaTheme="majorEastAsia" w:cstheme="majorBidi"/>
      <w:b/>
      <w:bCs/>
      <w:caps/>
      <w:sz w:val="24"/>
      <w:szCs w:val="28"/>
      <w:u w:val="single"/>
    </w:rPr>
  </w:style>
  <w:style w:type="paragraph" w:styleId="Heading2">
    <w:name w:val="heading 2"/>
    <w:basedOn w:val="Normal"/>
    <w:next w:val="Normal"/>
    <w:link w:val="Heading2Char"/>
    <w:autoRedefine/>
    <w:uiPriority w:val="9"/>
    <w:unhideWhenUsed/>
    <w:qFormat/>
    <w:rsid w:val="00F0363B"/>
    <w:pPr>
      <w:spacing w:before="200" w:after="0"/>
      <w:ind w:firstLine="720"/>
      <w:outlineLvl w:val="1"/>
    </w:pPr>
    <w:rPr>
      <w:rFonts w:eastAsiaTheme="majorEastAsia" w:cstheme="majorBidi"/>
      <w:b/>
      <w:bCs/>
      <w:w w:val="105"/>
      <w:szCs w:val="26"/>
      <w:u w:val="single"/>
    </w:rPr>
  </w:style>
  <w:style w:type="paragraph" w:styleId="Heading3">
    <w:name w:val="heading 3"/>
    <w:basedOn w:val="Normal"/>
    <w:next w:val="Normal"/>
    <w:link w:val="Heading3Char"/>
    <w:uiPriority w:val="9"/>
    <w:unhideWhenUsed/>
    <w:qFormat/>
    <w:rsid w:val="008B2BB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3F58AA"/>
    <w:pPr>
      <w:spacing w:before="200" w:after="0"/>
      <w:jc w:val="center"/>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8B2BB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B2BB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B2BB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B2BB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B2BB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62C"/>
    <w:rPr>
      <w:rFonts w:ascii="Arial" w:eastAsiaTheme="majorEastAsia" w:hAnsi="Arial" w:cstheme="majorBidi"/>
      <w:b/>
      <w:bCs/>
      <w:caps/>
      <w:sz w:val="24"/>
      <w:szCs w:val="28"/>
      <w:u w:val="single"/>
    </w:rPr>
  </w:style>
  <w:style w:type="paragraph" w:styleId="TOCHeading">
    <w:name w:val="TOC Heading"/>
    <w:basedOn w:val="Heading1"/>
    <w:next w:val="Normal"/>
    <w:uiPriority w:val="39"/>
    <w:unhideWhenUsed/>
    <w:qFormat/>
    <w:rsid w:val="008B2BBE"/>
    <w:pPr>
      <w:outlineLvl w:val="9"/>
    </w:pPr>
    <w:rPr>
      <w:lang w:bidi="en-US"/>
    </w:rPr>
  </w:style>
  <w:style w:type="paragraph" w:styleId="BalloonText">
    <w:name w:val="Balloon Text"/>
    <w:basedOn w:val="Normal"/>
    <w:link w:val="BalloonTextChar"/>
    <w:uiPriority w:val="99"/>
    <w:semiHidden/>
    <w:unhideWhenUsed/>
    <w:rsid w:val="00057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909"/>
    <w:rPr>
      <w:rFonts w:ascii="Tahoma" w:hAnsi="Tahoma" w:cs="Tahoma"/>
      <w:sz w:val="16"/>
      <w:szCs w:val="16"/>
    </w:rPr>
  </w:style>
  <w:style w:type="paragraph" w:styleId="TOC1">
    <w:name w:val="toc 1"/>
    <w:basedOn w:val="Normal"/>
    <w:next w:val="Normal"/>
    <w:autoRedefine/>
    <w:uiPriority w:val="39"/>
    <w:unhideWhenUsed/>
    <w:rsid w:val="003F58AA"/>
    <w:pPr>
      <w:tabs>
        <w:tab w:val="left" w:pos="440"/>
        <w:tab w:val="right" w:leader="dot" w:pos="9016"/>
      </w:tabs>
      <w:spacing w:after="100"/>
      <w:ind w:left="270"/>
    </w:pPr>
  </w:style>
  <w:style w:type="character" w:styleId="Hyperlink">
    <w:name w:val="Hyperlink"/>
    <w:basedOn w:val="DefaultParagraphFont"/>
    <w:uiPriority w:val="99"/>
    <w:unhideWhenUsed/>
    <w:rsid w:val="00057909"/>
    <w:rPr>
      <w:color w:val="0000FF" w:themeColor="hyperlink"/>
      <w:u w:val="single"/>
    </w:rPr>
  </w:style>
  <w:style w:type="paragraph" w:styleId="ListParagraph">
    <w:name w:val="List Paragraph"/>
    <w:basedOn w:val="Normal"/>
    <w:uiPriority w:val="1"/>
    <w:qFormat/>
    <w:rsid w:val="008B2BBE"/>
    <w:pPr>
      <w:ind w:left="720"/>
      <w:contextualSpacing/>
    </w:pPr>
  </w:style>
  <w:style w:type="character" w:customStyle="1" w:styleId="Heading2Char">
    <w:name w:val="Heading 2 Char"/>
    <w:basedOn w:val="DefaultParagraphFont"/>
    <w:link w:val="Heading2"/>
    <w:uiPriority w:val="9"/>
    <w:rsid w:val="00F0363B"/>
    <w:rPr>
      <w:rFonts w:ascii="Arial" w:eastAsiaTheme="majorEastAsia" w:hAnsi="Arial" w:cstheme="majorBidi"/>
      <w:b/>
      <w:bCs/>
      <w:w w:val="105"/>
      <w:szCs w:val="26"/>
      <w:u w:val="single"/>
    </w:rPr>
  </w:style>
  <w:style w:type="paragraph" w:styleId="TOC2">
    <w:name w:val="toc 2"/>
    <w:basedOn w:val="Normal"/>
    <w:next w:val="Normal"/>
    <w:autoRedefine/>
    <w:uiPriority w:val="39"/>
    <w:unhideWhenUsed/>
    <w:rsid w:val="004263AA"/>
    <w:pPr>
      <w:spacing w:after="100"/>
      <w:ind w:left="220"/>
    </w:pPr>
  </w:style>
  <w:style w:type="paragraph" w:styleId="BodyText">
    <w:name w:val="Body Text"/>
    <w:basedOn w:val="Normal"/>
    <w:link w:val="BodyTextChar"/>
    <w:uiPriority w:val="1"/>
    <w:rsid w:val="0025716E"/>
    <w:pPr>
      <w:widowControl w:val="0"/>
      <w:autoSpaceDE w:val="0"/>
      <w:autoSpaceDN w:val="0"/>
      <w:spacing w:after="0" w:line="240" w:lineRule="auto"/>
    </w:pPr>
    <w:rPr>
      <w:rFonts w:eastAsia="Arial" w:cs="Arial"/>
      <w:sz w:val="18"/>
      <w:szCs w:val="18"/>
      <w:lang w:val="en-US"/>
    </w:rPr>
  </w:style>
  <w:style w:type="character" w:customStyle="1" w:styleId="BodyTextChar">
    <w:name w:val="Body Text Char"/>
    <w:basedOn w:val="DefaultParagraphFont"/>
    <w:link w:val="BodyText"/>
    <w:uiPriority w:val="1"/>
    <w:rsid w:val="0025716E"/>
    <w:rPr>
      <w:rFonts w:ascii="Arial" w:eastAsia="Arial" w:hAnsi="Arial" w:cs="Arial"/>
      <w:sz w:val="18"/>
      <w:szCs w:val="18"/>
      <w:lang w:val="en-US"/>
    </w:rPr>
  </w:style>
  <w:style w:type="paragraph" w:customStyle="1" w:styleId="TableParagraph">
    <w:name w:val="Table Paragraph"/>
    <w:basedOn w:val="Normal"/>
    <w:uiPriority w:val="1"/>
    <w:rsid w:val="0025716E"/>
    <w:pPr>
      <w:widowControl w:val="0"/>
      <w:autoSpaceDE w:val="0"/>
      <w:autoSpaceDN w:val="0"/>
      <w:spacing w:before="33" w:after="0" w:line="240" w:lineRule="auto"/>
      <w:ind w:left="63"/>
    </w:pPr>
    <w:rPr>
      <w:rFonts w:ascii="Times New Roman" w:eastAsia="Times New Roman" w:hAnsi="Times New Roman" w:cs="Times New Roman"/>
      <w:lang w:val="en-US"/>
    </w:rPr>
  </w:style>
  <w:style w:type="paragraph" w:styleId="BodyTextIndent">
    <w:name w:val="Body Text Indent"/>
    <w:basedOn w:val="Normal"/>
    <w:link w:val="BodyTextIndentChar"/>
    <w:uiPriority w:val="99"/>
    <w:semiHidden/>
    <w:unhideWhenUsed/>
    <w:rsid w:val="00935244"/>
    <w:pPr>
      <w:spacing w:after="120"/>
      <w:ind w:left="360"/>
    </w:pPr>
  </w:style>
  <w:style w:type="character" w:customStyle="1" w:styleId="BodyTextIndentChar">
    <w:name w:val="Body Text Indent Char"/>
    <w:basedOn w:val="DefaultParagraphFont"/>
    <w:link w:val="BodyTextIndent"/>
    <w:uiPriority w:val="99"/>
    <w:semiHidden/>
    <w:rsid w:val="00935244"/>
    <w:rPr>
      <w:rFonts w:ascii="Arial" w:hAnsi="Arial"/>
    </w:rPr>
  </w:style>
  <w:style w:type="paragraph" w:styleId="NoSpacing">
    <w:name w:val="No Spacing"/>
    <w:basedOn w:val="Normal"/>
    <w:link w:val="NoSpacingChar"/>
    <w:uiPriority w:val="1"/>
    <w:qFormat/>
    <w:rsid w:val="008B2BBE"/>
    <w:pPr>
      <w:spacing w:after="0" w:line="240" w:lineRule="auto"/>
    </w:pPr>
  </w:style>
  <w:style w:type="character" w:customStyle="1" w:styleId="NoSpacingChar">
    <w:name w:val="No Spacing Char"/>
    <w:basedOn w:val="DefaultParagraphFont"/>
    <w:link w:val="NoSpacing"/>
    <w:uiPriority w:val="1"/>
    <w:rsid w:val="00015E79"/>
  </w:style>
  <w:style w:type="paragraph" w:styleId="Header">
    <w:name w:val="header"/>
    <w:basedOn w:val="Normal"/>
    <w:link w:val="HeaderChar"/>
    <w:uiPriority w:val="99"/>
    <w:unhideWhenUsed/>
    <w:rsid w:val="008B2B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BBE"/>
    <w:rPr>
      <w:rFonts w:ascii="Arial" w:hAnsi="Arial"/>
    </w:rPr>
  </w:style>
  <w:style w:type="paragraph" w:styleId="Footer">
    <w:name w:val="footer"/>
    <w:basedOn w:val="Normal"/>
    <w:link w:val="FooterChar"/>
    <w:uiPriority w:val="99"/>
    <w:unhideWhenUsed/>
    <w:rsid w:val="008B2B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BBE"/>
    <w:rPr>
      <w:rFonts w:ascii="Arial" w:hAnsi="Arial"/>
    </w:rPr>
  </w:style>
  <w:style w:type="character" w:customStyle="1" w:styleId="Heading3Char">
    <w:name w:val="Heading 3 Char"/>
    <w:basedOn w:val="DefaultParagraphFont"/>
    <w:link w:val="Heading3"/>
    <w:uiPriority w:val="9"/>
    <w:rsid w:val="008B2BB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3F58AA"/>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8B2BB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B2BB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B2BB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B2BB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B2BBE"/>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8B2BB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B2BB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B2BB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B2BBE"/>
    <w:rPr>
      <w:rFonts w:asciiTheme="majorHAnsi" w:eastAsiaTheme="majorEastAsia" w:hAnsiTheme="majorHAnsi" w:cstheme="majorBidi"/>
      <w:i/>
      <w:iCs/>
      <w:spacing w:val="13"/>
      <w:sz w:val="24"/>
      <w:szCs w:val="24"/>
    </w:rPr>
  </w:style>
  <w:style w:type="character" w:styleId="Strong">
    <w:name w:val="Strong"/>
    <w:uiPriority w:val="22"/>
    <w:qFormat/>
    <w:rsid w:val="008B2BBE"/>
    <w:rPr>
      <w:b/>
      <w:bCs/>
    </w:rPr>
  </w:style>
  <w:style w:type="character" w:styleId="Emphasis">
    <w:name w:val="Emphasis"/>
    <w:uiPriority w:val="20"/>
    <w:qFormat/>
    <w:rsid w:val="008B2BBE"/>
    <w:rPr>
      <w:b/>
      <w:bCs/>
      <w:i/>
      <w:iCs/>
      <w:spacing w:val="10"/>
      <w:bdr w:val="none" w:sz="0" w:space="0" w:color="auto"/>
      <w:shd w:val="clear" w:color="auto" w:fill="auto"/>
    </w:rPr>
  </w:style>
  <w:style w:type="paragraph" w:styleId="Quote">
    <w:name w:val="Quote"/>
    <w:basedOn w:val="Normal"/>
    <w:next w:val="Normal"/>
    <w:link w:val="QuoteChar"/>
    <w:uiPriority w:val="29"/>
    <w:qFormat/>
    <w:rsid w:val="008B2BBE"/>
    <w:pPr>
      <w:spacing w:before="200" w:after="0"/>
      <w:ind w:left="360" w:right="360"/>
    </w:pPr>
    <w:rPr>
      <w:i/>
      <w:iCs/>
    </w:rPr>
  </w:style>
  <w:style w:type="character" w:customStyle="1" w:styleId="QuoteChar">
    <w:name w:val="Quote Char"/>
    <w:basedOn w:val="DefaultParagraphFont"/>
    <w:link w:val="Quote"/>
    <w:uiPriority w:val="29"/>
    <w:rsid w:val="008B2BBE"/>
    <w:rPr>
      <w:i/>
      <w:iCs/>
    </w:rPr>
  </w:style>
  <w:style w:type="paragraph" w:styleId="IntenseQuote">
    <w:name w:val="Intense Quote"/>
    <w:basedOn w:val="Normal"/>
    <w:next w:val="Normal"/>
    <w:link w:val="IntenseQuoteChar"/>
    <w:uiPriority w:val="30"/>
    <w:qFormat/>
    <w:rsid w:val="008B2BB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B2BBE"/>
    <w:rPr>
      <w:b/>
      <w:bCs/>
      <w:i/>
      <w:iCs/>
    </w:rPr>
  </w:style>
  <w:style w:type="character" w:styleId="SubtleEmphasis">
    <w:name w:val="Subtle Emphasis"/>
    <w:uiPriority w:val="19"/>
    <w:qFormat/>
    <w:rsid w:val="008B2BBE"/>
    <w:rPr>
      <w:i/>
      <w:iCs/>
    </w:rPr>
  </w:style>
  <w:style w:type="character" w:styleId="IntenseEmphasis">
    <w:name w:val="Intense Emphasis"/>
    <w:uiPriority w:val="21"/>
    <w:qFormat/>
    <w:rsid w:val="008B2BBE"/>
    <w:rPr>
      <w:b/>
      <w:bCs/>
    </w:rPr>
  </w:style>
  <w:style w:type="character" w:styleId="SubtleReference">
    <w:name w:val="Subtle Reference"/>
    <w:uiPriority w:val="31"/>
    <w:qFormat/>
    <w:rsid w:val="008B2BBE"/>
    <w:rPr>
      <w:smallCaps/>
    </w:rPr>
  </w:style>
  <w:style w:type="character" w:styleId="IntenseReference">
    <w:name w:val="Intense Reference"/>
    <w:uiPriority w:val="32"/>
    <w:qFormat/>
    <w:rsid w:val="008B2BBE"/>
    <w:rPr>
      <w:smallCaps/>
      <w:spacing w:val="5"/>
      <w:u w:val="single"/>
    </w:rPr>
  </w:style>
  <w:style w:type="character" w:styleId="BookTitle">
    <w:name w:val="Book Title"/>
    <w:uiPriority w:val="33"/>
    <w:qFormat/>
    <w:rsid w:val="008B2BBE"/>
    <w:rPr>
      <w:i/>
      <w:iCs/>
      <w:smallCaps/>
      <w:spacing w:val="5"/>
    </w:rPr>
  </w:style>
  <w:style w:type="character" w:styleId="CommentReference">
    <w:name w:val="annotation reference"/>
    <w:basedOn w:val="DefaultParagraphFont"/>
    <w:uiPriority w:val="99"/>
    <w:semiHidden/>
    <w:unhideWhenUsed/>
    <w:rsid w:val="00262853"/>
    <w:rPr>
      <w:sz w:val="18"/>
      <w:szCs w:val="18"/>
    </w:rPr>
  </w:style>
  <w:style w:type="paragraph" w:styleId="CommentText">
    <w:name w:val="annotation text"/>
    <w:basedOn w:val="Normal"/>
    <w:link w:val="CommentTextChar"/>
    <w:uiPriority w:val="99"/>
    <w:semiHidden/>
    <w:unhideWhenUsed/>
    <w:rsid w:val="00262853"/>
    <w:pPr>
      <w:spacing w:line="240" w:lineRule="auto"/>
    </w:pPr>
    <w:rPr>
      <w:sz w:val="24"/>
      <w:szCs w:val="24"/>
    </w:rPr>
  </w:style>
  <w:style w:type="character" w:customStyle="1" w:styleId="CommentTextChar">
    <w:name w:val="Comment Text Char"/>
    <w:basedOn w:val="DefaultParagraphFont"/>
    <w:link w:val="CommentText"/>
    <w:uiPriority w:val="99"/>
    <w:semiHidden/>
    <w:rsid w:val="00262853"/>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262853"/>
    <w:rPr>
      <w:b/>
      <w:bCs/>
      <w:sz w:val="20"/>
      <w:szCs w:val="20"/>
    </w:rPr>
  </w:style>
  <w:style w:type="character" w:customStyle="1" w:styleId="CommentSubjectChar">
    <w:name w:val="Comment Subject Char"/>
    <w:basedOn w:val="CommentTextChar"/>
    <w:link w:val="CommentSubject"/>
    <w:uiPriority w:val="99"/>
    <w:semiHidden/>
    <w:rsid w:val="00262853"/>
    <w:rPr>
      <w:rFonts w:ascii="Arial" w:hAnsi="Arial"/>
      <w:b/>
      <w:bCs/>
      <w:sz w:val="20"/>
      <w:szCs w:val="20"/>
    </w:rPr>
  </w:style>
  <w:style w:type="paragraph" w:styleId="Revision">
    <w:name w:val="Revision"/>
    <w:hidden/>
    <w:uiPriority w:val="99"/>
    <w:semiHidden/>
    <w:rsid w:val="00834513"/>
    <w:pPr>
      <w:spacing w:after="0" w:line="240" w:lineRule="auto"/>
    </w:pPr>
    <w:rPr>
      <w:rFonts w:ascii="Arial" w:hAnsi="Arial"/>
    </w:rPr>
  </w:style>
  <w:style w:type="paragraph" w:styleId="TOC3">
    <w:name w:val="toc 3"/>
    <w:basedOn w:val="Normal"/>
    <w:next w:val="Normal"/>
    <w:autoRedefine/>
    <w:uiPriority w:val="39"/>
    <w:unhideWhenUsed/>
    <w:rsid w:val="00F467B2"/>
    <w:pPr>
      <w:spacing w:after="100"/>
      <w:ind w:left="440"/>
    </w:pPr>
    <w:rPr>
      <w:rFonts w:asciiTheme="minorHAnsi" w:hAnsiTheme="minorHAnsi"/>
      <w:lang w:val="en-US"/>
    </w:rPr>
  </w:style>
  <w:style w:type="paragraph" w:styleId="TOC4">
    <w:name w:val="toc 4"/>
    <w:basedOn w:val="Normal"/>
    <w:next w:val="Normal"/>
    <w:autoRedefine/>
    <w:uiPriority w:val="39"/>
    <w:unhideWhenUsed/>
    <w:rsid w:val="00F467B2"/>
    <w:pPr>
      <w:spacing w:after="100"/>
      <w:ind w:left="660"/>
    </w:pPr>
    <w:rPr>
      <w:rFonts w:asciiTheme="minorHAnsi" w:hAnsiTheme="minorHAnsi"/>
      <w:lang w:val="en-US"/>
    </w:rPr>
  </w:style>
  <w:style w:type="paragraph" w:styleId="TOC5">
    <w:name w:val="toc 5"/>
    <w:basedOn w:val="Normal"/>
    <w:next w:val="Normal"/>
    <w:autoRedefine/>
    <w:uiPriority w:val="39"/>
    <w:unhideWhenUsed/>
    <w:rsid w:val="00F467B2"/>
    <w:pPr>
      <w:spacing w:after="100"/>
      <w:ind w:left="880"/>
    </w:pPr>
    <w:rPr>
      <w:rFonts w:asciiTheme="minorHAnsi" w:hAnsiTheme="minorHAnsi"/>
      <w:lang w:val="en-US"/>
    </w:rPr>
  </w:style>
  <w:style w:type="paragraph" w:styleId="TOC6">
    <w:name w:val="toc 6"/>
    <w:basedOn w:val="Normal"/>
    <w:next w:val="Normal"/>
    <w:autoRedefine/>
    <w:uiPriority w:val="39"/>
    <w:unhideWhenUsed/>
    <w:rsid w:val="00F467B2"/>
    <w:pPr>
      <w:spacing w:after="100"/>
      <w:ind w:left="1100"/>
    </w:pPr>
    <w:rPr>
      <w:rFonts w:asciiTheme="minorHAnsi" w:hAnsiTheme="minorHAnsi"/>
      <w:lang w:val="en-US"/>
    </w:rPr>
  </w:style>
  <w:style w:type="paragraph" w:styleId="TOC7">
    <w:name w:val="toc 7"/>
    <w:basedOn w:val="Normal"/>
    <w:next w:val="Normal"/>
    <w:autoRedefine/>
    <w:uiPriority w:val="39"/>
    <w:unhideWhenUsed/>
    <w:rsid w:val="00F467B2"/>
    <w:pPr>
      <w:spacing w:after="100"/>
      <w:ind w:left="1320"/>
    </w:pPr>
    <w:rPr>
      <w:rFonts w:asciiTheme="minorHAnsi" w:hAnsiTheme="minorHAnsi"/>
      <w:lang w:val="en-US"/>
    </w:rPr>
  </w:style>
  <w:style w:type="paragraph" w:styleId="TOC8">
    <w:name w:val="toc 8"/>
    <w:basedOn w:val="Normal"/>
    <w:next w:val="Normal"/>
    <w:autoRedefine/>
    <w:uiPriority w:val="39"/>
    <w:unhideWhenUsed/>
    <w:rsid w:val="00F467B2"/>
    <w:pPr>
      <w:spacing w:after="100"/>
      <w:ind w:left="1540"/>
    </w:pPr>
    <w:rPr>
      <w:rFonts w:asciiTheme="minorHAnsi" w:hAnsiTheme="minorHAnsi"/>
      <w:lang w:val="en-US"/>
    </w:rPr>
  </w:style>
  <w:style w:type="paragraph" w:styleId="TOC9">
    <w:name w:val="toc 9"/>
    <w:basedOn w:val="Normal"/>
    <w:next w:val="Normal"/>
    <w:autoRedefine/>
    <w:uiPriority w:val="39"/>
    <w:unhideWhenUsed/>
    <w:rsid w:val="00F467B2"/>
    <w:pPr>
      <w:spacing w:after="100"/>
      <w:ind w:left="1760"/>
    </w:pPr>
    <w:rPr>
      <w:rFonts w:asciiTheme="minorHAnsi" w:hAnsiTheme="minorHAnsi"/>
      <w:lang w:val="en-US"/>
    </w:rPr>
  </w:style>
  <w:style w:type="table" w:styleId="TableGrid">
    <w:name w:val="Table Grid"/>
    <w:basedOn w:val="TableNormal"/>
    <w:uiPriority w:val="59"/>
    <w:rsid w:val="00224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8157">
      <w:bodyDiv w:val="1"/>
      <w:marLeft w:val="0"/>
      <w:marRight w:val="0"/>
      <w:marTop w:val="0"/>
      <w:marBottom w:val="0"/>
      <w:divBdr>
        <w:top w:val="none" w:sz="0" w:space="0" w:color="auto"/>
        <w:left w:val="none" w:sz="0" w:space="0" w:color="auto"/>
        <w:bottom w:val="none" w:sz="0" w:space="0" w:color="auto"/>
        <w:right w:val="none" w:sz="0" w:space="0" w:color="auto"/>
      </w:divBdr>
    </w:div>
    <w:div w:id="5618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E46CF53248F459EED28878C4FBC27" ma:contentTypeVersion="9" ma:contentTypeDescription="Create a new document." ma:contentTypeScope="" ma:versionID="a16c4c65e536809535d4e2148f4e348f">
  <xsd:schema xmlns:xsd="http://www.w3.org/2001/XMLSchema" xmlns:xs="http://www.w3.org/2001/XMLSchema" xmlns:p="http://schemas.microsoft.com/office/2006/metadata/properties" xmlns:ns2="bfe746a7-7629-4b00-bdaa-baf41170f3c4" xmlns:ns3="a50d3dc3-1276-499d-8531-63ff037cc49f" targetNamespace="http://schemas.microsoft.com/office/2006/metadata/properties" ma:root="true" ma:fieldsID="e1f2628eb982e514220ca596d49349e6" ns2:_="" ns3:_="">
    <xsd:import namespace="bfe746a7-7629-4b00-bdaa-baf41170f3c4"/>
    <xsd:import namespace="a50d3dc3-1276-499d-8531-63ff037cc4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746a7-7629-4b00-bdaa-baf4117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0d3dc3-1276-499d-8531-63ff037cc4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F155EC-D07E-46D4-8D56-B71F85395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746a7-7629-4b00-bdaa-baf41170f3c4"/>
    <ds:schemaRef ds:uri="a50d3dc3-1276-499d-8531-63ff037cc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FDBF29-944E-42C1-B5A1-94BA839049B1}">
  <ds:schemaRefs>
    <ds:schemaRef ds:uri="http://schemas.openxmlformats.org/officeDocument/2006/bibliography"/>
  </ds:schemaRefs>
</ds:datastoreItem>
</file>

<file path=customXml/itemProps3.xml><?xml version="1.0" encoding="utf-8"?>
<ds:datastoreItem xmlns:ds="http://schemas.openxmlformats.org/officeDocument/2006/customXml" ds:itemID="{22A211E3-DA0A-4AF6-9B6F-35E462A71C93}">
  <ds:schemaRefs>
    <ds:schemaRef ds:uri="http://schemas.microsoft.com/sharepoint/v3/contenttype/forms"/>
  </ds:schemaRefs>
</ds:datastoreItem>
</file>

<file path=customXml/itemProps4.xml><?xml version="1.0" encoding="utf-8"?>
<ds:datastoreItem xmlns:ds="http://schemas.openxmlformats.org/officeDocument/2006/customXml" ds:itemID="{4BA0B1F1-49D3-417D-B758-9E84E7F9C9B2}">
  <ds:schemaRefs>
    <ds:schemaRef ds:uri="a50d3dc3-1276-499d-8531-63ff037cc49f"/>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bfe746a7-7629-4b00-bdaa-baf41170f3c4"/>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6097</Words>
  <Characters>34759</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Lindo</dc:creator>
  <cp:lastModifiedBy>Janis Williams</cp:lastModifiedBy>
  <cp:revision>2</cp:revision>
  <cp:lastPrinted>2019-01-29T20:39:00Z</cp:lastPrinted>
  <dcterms:created xsi:type="dcterms:W3CDTF">2021-08-12T17:01:00Z</dcterms:created>
  <dcterms:modified xsi:type="dcterms:W3CDTF">2021-08-12T17:01:00Z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0x010100BF6E46CF53248F459EED28878C4FBC27</vt:lpwstr>
  </property>
</Properties>
</file>